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14564B" w:rsidRDefault="00697C1C" w:rsidP="0014564B">
      <w:pPr>
        <w:jc w:val="right"/>
        <w:rPr>
          <w:rFonts w:ascii="Arial" w:hAnsi="Arial" w:cs="Arial"/>
        </w:rPr>
      </w:pPr>
      <w:r w:rsidRPr="0014564B">
        <w:rPr>
          <w:rFonts w:ascii="Arial" w:hAnsi="Arial" w:cs="Arial"/>
        </w:rPr>
        <w:t xml:space="preserve">Friday </w:t>
      </w:r>
      <w:r w:rsidR="00B7781D" w:rsidRPr="0014564B">
        <w:rPr>
          <w:rFonts w:ascii="Arial" w:hAnsi="Arial" w:cs="Arial"/>
        </w:rPr>
        <w:t>17</w:t>
      </w:r>
      <w:r w:rsidR="007A73EB" w:rsidRPr="0014564B">
        <w:rPr>
          <w:rFonts w:ascii="Arial" w:hAnsi="Arial" w:cs="Arial"/>
          <w:vertAlign w:val="superscript"/>
        </w:rPr>
        <w:t>th</w:t>
      </w:r>
      <w:r w:rsidR="007A73EB" w:rsidRPr="0014564B">
        <w:rPr>
          <w:rFonts w:ascii="Arial" w:hAnsi="Arial" w:cs="Arial"/>
        </w:rPr>
        <w:t xml:space="preserve"> </w:t>
      </w:r>
      <w:r w:rsidR="00E979D5" w:rsidRPr="0014564B">
        <w:rPr>
          <w:rFonts w:ascii="Arial" w:hAnsi="Arial" w:cs="Arial"/>
        </w:rPr>
        <w:t xml:space="preserve">May </w:t>
      </w:r>
      <w:r w:rsidR="0053112E" w:rsidRPr="0014564B">
        <w:rPr>
          <w:rFonts w:ascii="Arial" w:hAnsi="Arial" w:cs="Arial"/>
        </w:rPr>
        <w:t>2024</w:t>
      </w:r>
    </w:p>
    <w:p w:rsidR="00D95D8B" w:rsidRPr="0014564B" w:rsidRDefault="004C3231">
      <w:pPr>
        <w:rPr>
          <w:rFonts w:ascii="Arial" w:hAnsi="Arial" w:cs="Arial"/>
        </w:rPr>
      </w:pPr>
      <w:r w:rsidRPr="0014564B">
        <w:rPr>
          <w:rFonts w:ascii="Arial" w:hAnsi="Arial" w:cs="Arial"/>
        </w:rPr>
        <w:t>Dear All,</w:t>
      </w:r>
    </w:p>
    <w:p w:rsidR="00FB0C0F" w:rsidRPr="0014564B" w:rsidRDefault="00D77846" w:rsidP="006A7506">
      <w:pPr>
        <w:rPr>
          <w:rFonts w:ascii="Arial" w:hAnsi="Arial" w:cs="Arial"/>
          <w:b/>
        </w:rPr>
      </w:pPr>
      <w:r w:rsidRPr="0014564B">
        <w:rPr>
          <w:rFonts w:ascii="Arial" w:hAnsi="Arial" w:cs="Arial"/>
          <w:b/>
        </w:rPr>
        <w:t>This week</w:t>
      </w:r>
    </w:p>
    <w:p w:rsidR="00C01DD3" w:rsidRPr="0014564B" w:rsidRDefault="00B7781D" w:rsidP="0059155E">
      <w:pPr>
        <w:rPr>
          <w:rFonts w:ascii="Arial" w:hAnsi="Arial" w:cs="Arial"/>
        </w:rPr>
      </w:pPr>
      <w:r w:rsidRPr="0014564B">
        <w:rPr>
          <w:rFonts w:ascii="Arial" w:hAnsi="Arial" w:cs="Arial"/>
        </w:rPr>
        <w:t xml:space="preserve">I cannot start my newsletter without firstly praising our Year 6 children. </w:t>
      </w:r>
      <w:r w:rsidR="00C1693F" w:rsidRPr="0014564B">
        <w:rPr>
          <w:rFonts w:ascii="Arial" w:hAnsi="Arial" w:cs="Arial"/>
        </w:rPr>
        <w:t xml:space="preserve">This </w:t>
      </w:r>
      <w:r w:rsidRPr="0014564B">
        <w:rPr>
          <w:rFonts w:ascii="Arial" w:hAnsi="Arial" w:cs="Arial"/>
        </w:rPr>
        <w:t xml:space="preserve">week was their national tests (SATs). While we will not know their results until July, the effort they </w:t>
      </w:r>
      <w:r w:rsidR="00C1693F" w:rsidRPr="0014564B">
        <w:rPr>
          <w:rFonts w:ascii="Arial" w:hAnsi="Arial" w:cs="Arial"/>
        </w:rPr>
        <w:t>have shown</w:t>
      </w:r>
      <w:r w:rsidRPr="0014564B">
        <w:rPr>
          <w:rFonts w:ascii="Arial" w:hAnsi="Arial" w:cs="Arial"/>
        </w:rPr>
        <w:t xml:space="preserve"> was certainly 100%. Without doubt</w:t>
      </w:r>
      <w:r w:rsidR="00DA16F3" w:rsidRPr="0014564B">
        <w:rPr>
          <w:rFonts w:ascii="Arial" w:hAnsi="Arial" w:cs="Arial"/>
        </w:rPr>
        <w:t>,</w:t>
      </w:r>
      <w:r w:rsidRPr="0014564B">
        <w:rPr>
          <w:rFonts w:ascii="Arial" w:hAnsi="Arial" w:cs="Arial"/>
        </w:rPr>
        <w:t xml:space="preserve"> they all demonstrated </w:t>
      </w:r>
      <w:r w:rsidR="00DA16F3" w:rsidRPr="0014564B">
        <w:rPr>
          <w:rFonts w:ascii="Arial" w:hAnsi="Arial" w:cs="Arial"/>
        </w:rPr>
        <w:t>our May value</w:t>
      </w:r>
      <w:r w:rsidR="00DD0014" w:rsidRPr="0014564B">
        <w:rPr>
          <w:rFonts w:ascii="Arial" w:hAnsi="Arial" w:cs="Arial"/>
        </w:rPr>
        <w:t>:</w:t>
      </w:r>
      <w:r w:rsidR="0014564B">
        <w:rPr>
          <w:rFonts w:ascii="Arial" w:hAnsi="Arial" w:cs="Arial"/>
        </w:rPr>
        <w:t xml:space="preserve"> </w:t>
      </w:r>
      <w:r w:rsidRPr="0014564B">
        <w:rPr>
          <w:rFonts w:ascii="Arial" w:hAnsi="Arial" w:cs="Arial"/>
        </w:rPr>
        <w:t xml:space="preserve">perseverance. Well done </w:t>
      </w:r>
      <w:r w:rsidR="0037764B" w:rsidRPr="0014564B">
        <w:rPr>
          <w:rFonts w:ascii="Arial" w:hAnsi="Arial" w:cs="Arial"/>
        </w:rPr>
        <w:t xml:space="preserve">to our amazing </w:t>
      </w:r>
      <w:r w:rsidRPr="0014564B">
        <w:rPr>
          <w:rFonts w:ascii="Arial" w:hAnsi="Arial" w:cs="Arial"/>
        </w:rPr>
        <w:t>Year 6.</w:t>
      </w:r>
    </w:p>
    <w:p w:rsidR="00B7781D" w:rsidRPr="0014564B" w:rsidRDefault="00B7781D" w:rsidP="008505AC">
      <w:pPr>
        <w:rPr>
          <w:rFonts w:ascii="Arial" w:eastAsia="Times New Roman" w:hAnsi="Arial" w:cs="Arial"/>
          <w:color w:val="000000"/>
        </w:rPr>
      </w:pPr>
      <w:r w:rsidRPr="0014564B">
        <w:rPr>
          <w:rFonts w:ascii="Arial" w:eastAsia="Times New Roman" w:hAnsi="Arial" w:cs="Arial"/>
          <w:color w:val="000000"/>
        </w:rPr>
        <w:t>I also</w:t>
      </w:r>
      <w:r w:rsidR="00DA16F3" w:rsidRPr="0014564B">
        <w:rPr>
          <w:rFonts w:ascii="Arial" w:eastAsia="Times New Roman" w:hAnsi="Arial" w:cs="Arial"/>
          <w:color w:val="000000"/>
        </w:rPr>
        <w:t xml:space="preserve"> want</w:t>
      </w:r>
      <w:r w:rsidRPr="0014564B">
        <w:rPr>
          <w:rFonts w:ascii="Arial" w:eastAsia="Times New Roman" w:hAnsi="Arial" w:cs="Arial"/>
          <w:color w:val="000000"/>
        </w:rPr>
        <w:t xml:space="preserve"> to say a huge thank you to all the adults who came on the EYFS trip to Crystal Palace. </w:t>
      </w:r>
      <w:r w:rsidR="0037764B" w:rsidRPr="0014564B">
        <w:rPr>
          <w:rFonts w:ascii="Arial" w:eastAsia="Times New Roman" w:hAnsi="Arial" w:cs="Arial"/>
          <w:color w:val="000000"/>
        </w:rPr>
        <w:t>The children had an amazing time and came back to school tired but very happy. EYFS trips a</w:t>
      </w:r>
      <w:r w:rsidR="00DD0014" w:rsidRPr="0014564B">
        <w:rPr>
          <w:rFonts w:ascii="Arial" w:eastAsia="Times New Roman" w:hAnsi="Arial" w:cs="Arial"/>
          <w:color w:val="000000"/>
        </w:rPr>
        <w:t>re always difficult to organise</w:t>
      </w:r>
      <w:r w:rsidR="0037764B" w:rsidRPr="0014564B">
        <w:rPr>
          <w:rFonts w:ascii="Arial" w:eastAsia="Times New Roman" w:hAnsi="Arial" w:cs="Arial"/>
          <w:color w:val="000000"/>
        </w:rPr>
        <w:t xml:space="preserve"> as we need so many adults. Thank you, on behalf of the staff, to everyone who gave up their time and made this trip happen. It was a huge success. </w:t>
      </w:r>
    </w:p>
    <w:p w:rsidR="00C01DD3" w:rsidRPr="0014564B" w:rsidRDefault="00DA16F3" w:rsidP="008505AC">
      <w:pPr>
        <w:rPr>
          <w:rFonts w:ascii="Arial" w:eastAsia="Times New Roman" w:hAnsi="Arial" w:cs="Arial"/>
          <w:b/>
          <w:color w:val="000000"/>
        </w:rPr>
      </w:pPr>
      <w:proofErr w:type="spellStart"/>
      <w:r w:rsidRPr="0014564B">
        <w:rPr>
          <w:rFonts w:ascii="Arial" w:eastAsia="Times New Roman" w:hAnsi="Arial" w:cs="Arial"/>
          <w:b/>
          <w:color w:val="000000"/>
        </w:rPr>
        <w:t>Perrymount</w:t>
      </w:r>
      <w:proofErr w:type="spellEnd"/>
      <w:r w:rsidRPr="0014564B">
        <w:rPr>
          <w:rFonts w:ascii="Arial" w:eastAsia="Times New Roman" w:hAnsi="Arial" w:cs="Arial"/>
          <w:b/>
          <w:color w:val="000000"/>
        </w:rPr>
        <w:t xml:space="preserve"> is celebrating World Cultural Diversity Day</w:t>
      </w:r>
    </w:p>
    <w:p w:rsidR="00C01DD3" w:rsidRPr="0014564B" w:rsidRDefault="00DA16F3" w:rsidP="008505AC">
      <w:pPr>
        <w:rPr>
          <w:rFonts w:ascii="Arial" w:eastAsia="Times New Roman" w:hAnsi="Arial" w:cs="Arial"/>
          <w:color w:val="000000"/>
        </w:rPr>
      </w:pPr>
      <w:r w:rsidRPr="0014564B">
        <w:rPr>
          <w:rFonts w:ascii="Arial" w:eastAsia="Times New Roman" w:hAnsi="Arial" w:cs="Arial"/>
          <w:color w:val="000000"/>
        </w:rPr>
        <w:t>Next Tuesday</w:t>
      </w:r>
      <w:r w:rsidR="00DD0014" w:rsidRPr="0014564B">
        <w:rPr>
          <w:rFonts w:ascii="Arial" w:eastAsia="Times New Roman" w:hAnsi="Arial" w:cs="Arial"/>
          <w:color w:val="000000"/>
        </w:rPr>
        <w:t>,</w:t>
      </w:r>
      <w:r w:rsidRPr="0014564B">
        <w:rPr>
          <w:rFonts w:ascii="Arial" w:eastAsia="Times New Roman" w:hAnsi="Arial" w:cs="Arial"/>
          <w:color w:val="000000"/>
        </w:rPr>
        <w:t xml:space="preserve"> </w:t>
      </w:r>
      <w:r w:rsidR="00C01DD3" w:rsidRPr="0014564B">
        <w:rPr>
          <w:rFonts w:ascii="Arial" w:eastAsia="Times New Roman" w:hAnsi="Arial" w:cs="Arial"/>
          <w:color w:val="000000"/>
        </w:rPr>
        <w:t>May 21</w:t>
      </w:r>
      <w:r w:rsidR="00C01DD3" w:rsidRPr="0014564B">
        <w:rPr>
          <w:rFonts w:ascii="Arial" w:eastAsia="Times New Roman" w:hAnsi="Arial" w:cs="Arial"/>
          <w:color w:val="000000"/>
          <w:vertAlign w:val="superscript"/>
        </w:rPr>
        <w:t>st</w:t>
      </w:r>
      <w:r w:rsidR="00DD0014" w:rsidRPr="0014564B">
        <w:rPr>
          <w:rFonts w:ascii="Arial" w:eastAsia="Times New Roman" w:hAnsi="Arial" w:cs="Arial"/>
          <w:color w:val="000000"/>
        </w:rPr>
        <w:t>, is World D</w:t>
      </w:r>
      <w:r w:rsidR="00C01DD3" w:rsidRPr="0014564B">
        <w:rPr>
          <w:rFonts w:ascii="Arial" w:eastAsia="Times New Roman" w:hAnsi="Arial" w:cs="Arial"/>
          <w:color w:val="000000"/>
        </w:rPr>
        <w:t xml:space="preserve">ay for Cultural Diversity and at </w:t>
      </w:r>
      <w:proofErr w:type="spellStart"/>
      <w:r w:rsidR="00C01DD3" w:rsidRPr="0014564B">
        <w:rPr>
          <w:rFonts w:ascii="Arial" w:eastAsia="Times New Roman" w:hAnsi="Arial" w:cs="Arial"/>
          <w:color w:val="000000"/>
        </w:rPr>
        <w:t>Perrymount</w:t>
      </w:r>
      <w:proofErr w:type="spellEnd"/>
      <w:r w:rsidR="00C01DD3" w:rsidRPr="0014564B">
        <w:rPr>
          <w:rFonts w:ascii="Arial" w:eastAsia="Times New Roman" w:hAnsi="Arial" w:cs="Arial"/>
          <w:color w:val="000000"/>
        </w:rPr>
        <w:t xml:space="preserve"> we are celebrating</w:t>
      </w:r>
      <w:r w:rsidR="00065676" w:rsidRPr="0014564B">
        <w:rPr>
          <w:rFonts w:ascii="Arial" w:eastAsia="Times New Roman" w:hAnsi="Arial" w:cs="Arial"/>
          <w:color w:val="000000"/>
        </w:rPr>
        <w:t xml:space="preserve"> by sharing our heritage. </w:t>
      </w:r>
      <w:r w:rsidRPr="0014564B">
        <w:rPr>
          <w:rFonts w:ascii="Arial" w:eastAsia="Times New Roman" w:hAnsi="Arial" w:cs="Arial"/>
          <w:color w:val="000000"/>
        </w:rPr>
        <w:t xml:space="preserve">Please remember to dress up </w:t>
      </w:r>
      <w:r w:rsidR="007F45BA" w:rsidRPr="0014564B">
        <w:rPr>
          <w:rFonts w:ascii="Arial" w:eastAsia="Times New Roman" w:hAnsi="Arial" w:cs="Arial"/>
          <w:color w:val="000000"/>
        </w:rPr>
        <w:t>you</w:t>
      </w:r>
      <w:r w:rsidR="00DD0014" w:rsidRPr="0014564B">
        <w:rPr>
          <w:rFonts w:ascii="Arial" w:eastAsia="Times New Roman" w:hAnsi="Arial" w:cs="Arial"/>
          <w:color w:val="000000"/>
        </w:rPr>
        <w:t>r</w:t>
      </w:r>
      <w:r w:rsidR="007F45BA" w:rsidRPr="0014564B">
        <w:rPr>
          <w:rFonts w:ascii="Arial" w:eastAsia="Times New Roman" w:hAnsi="Arial" w:cs="Arial"/>
          <w:color w:val="000000"/>
        </w:rPr>
        <w:t xml:space="preserve"> child/ren </w:t>
      </w:r>
      <w:r w:rsidRPr="0014564B">
        <w:rPr>
          <w:rFonts w:ascii="Arial" w:eastAsia="Times New Roman" w:hAnsi="Arial" w:cs="Arial"/>
          <w:color w:val="000000"/>
        </w:rPr>
        <w:t xml:space="preserve">either in </w:t>
      </w:r>
      <w:r w:rsidR="00C1693F" w:rsidRPr="0014564B">
        <w:rPr>
          <w:rFonts w:ascii="Arial" w:eastAsia="Times New Roman" w:hAnsi="Arial" w:cs="Arial"/>
          <w:color w:val="000000"/>
        </w:rPr>
        <w:t>a</w:t>
      </w:r>
      <w:r w:rsidRPr="0014564B">
        <w:rPr>
          <w:rFonts w:ascii="Arial" w:eastAsia="Times New Roman" w:hAnsi="Arial" w:cs="Arial"/>
          <w:color w:val="000000"/>
        </w:rPr>
        <w:t xml:space="preserve"> </w:t>
      </w:r>
      <w:r w:rsidR="00C01DD3" w:rsidRPr="0014564B">
        <w:rPr>
          <w:rFonts w:ascii="Arial" w:eastAsia="Times New Roman" w:hAnsi="Arial" w:cs="Arial"/>
          <w:color w:val="000000"/>
        </w:rPr>
        <w:t xml:space="preserve">national costume or the colours of </w:t>
      </w:r>
      <w:r w:rsidR="00C1693F" w:rsidRPr="0014564B">
        <w:rPr>
          <w:rFonts w:ascii="Arial" w:eastAsia="Times New Roman" w:hAnsi="Arial" w:cs="Arial"/>
          <w:color w:val="000000"/>
        </w:rPr>
        <w:t>your</w:t>
      </w:r>
      <w:r w:rsidR="00C01DD3" w:rsidRPr="0014564B">
        <w:rPr>
          <w:rFonts w:ascii="Arial" w:eastAsia="Times New Roman" w:hAnsi="Arial" w:cs="Arial"/>
          <w:color w:val="000000"/>
        </w:rPr>
        <w:t xml:space="preserve"> </w:t>
      </w:r>
      <w:r w:rsidR="00065676" w:rsidRPr="0014564B">
        <w:rPr>
          <w:rFonts w:ascii="Arial" w:eastAsia="Times New Roman" w:hAnsi="Arial" w:cs="Arial"/>
          <w:color w:val="000000"/>
        </w:rPr>
        <w:t>countries</w:t>
      </w:r>
      <w:r w:rsidR="00C01DD3" w:rsidRPr="0014564B">
        <w:rPr>
          <w:rFonts w:ascii="Arial" w:eastAsia="Times New Roman" w:hAnsi="Arial" w:cs="Arial"/>
          <w:color w:val="000000"/>
        </w:rPr>
        <w:t xml:space="preserve"> flag. </w:t>
      </w:r>
      <w:r w:rsidRPr="0014564B">
        <w:rPr>
          <w:rFonts w:ascii="Arial" w:eastAsia="Times New Roman" w:hAnsi="Arial" w:cs="Arial"/>
          <w:color w:val="000000"/>
        </w:rPr>
        <w:t xml:space="preserve">We look forward to celebrating a very colourful and diverse day. </w:t>
      </w:r>
      <w:r w:rsidR="00766308" w:rsidRPr="0014564B">
        <w:rPr>
          <w:rFonts w:ascii="Arial" w:eastAsia="Times New Roman" w:hAnsi="Arial" w:cs="Arial"/>
          <w:color w:val="000000"/>
        </w:rPr>
        <w:t xml:space="preserve"> </w:t>
      </w:r>
      <w:r w:rsidR="00065676" w:rsidRPr="0014564B">
        <w:rPr>
          <w:rFonts w:ascii="Arial" w:eastAsia="Times New Roman" w:hAnsi="Arial" w:cs="Arial"/>
          <w:color w:val="000000"/>
        </w:rPr>
        <w:t xml:space="preserve"> </w:t>
      </w:r>
    </w:p>
    <w:p w:rsidR="00975D06" w:rsidRPr="0014564B" w:rsidRDefault="003B6BF4" w:rsidP="00EF2E5E">
      <w:pPr>
        <w:rPr>
          <w:rFonts w:ascii="Arial" w:hAnsi="Arial" w:cs="Arial"/>
          <w:b/>
          <w:color w:val="202020"/>
        </w:rPr>
      </w:pPr>
      <w:r w:rsidRPr="0014564B">
        <w:rPr>
          <w:rFonts w:ascii="Arial" w:hAnsi="Arial" w:cs="Arial"/>
          <w:b/>
          <w:color w:val="202020"/>
        </w:rPr>
        <w:t>Attendance</w:t>
      </w:r>
    </w:p>
    <w:p w:rsidR="00EF2E5E" w:rsidRPr="0014564B" w:rsidRDefault="00EF2E5E" w:rsidP="00EF2E5E">
      <w:pPr>
        <w:rPr>
          <w:rFonts w:ascii="Arial" w:hAnsi="Arial" w:cs="Arial"/>
          <w:b/>
        </w:rPr>
      </w:pPr>
      <w:r w:rsidRPr="0014564B">
        <w:rPr>
          <w:rFonts w:ascii="Arial" w:hAnsi="Arial" w:cs="Arial"/>
        </w:rPr>
        <w:t>This week’s figures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EF2E5E" w:rsidRPr="0014564B" w:rsidTr="00294045">
        <w:tc>
          <w:tcPr>
            <w:tcW w:w="1555" w:type="dxa"/>
          </w:tcPr>
          <w:p w:rsidR="00EF2E5E" w:rsidRPr="0014564B" w:rsidRDefault="00EF2E5E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Class</w:t>
            </w:r>
          </w:p>
        </w:tc>
        <w:tc>
          <w:tcPr>
            <w:tcW w:w="1701" w:type="dxa"/>
          </w:tcPr>
          <w:p w:rsidR="00EF2E5E" w:rsidRPr="0014564B" w:rsidRDefault="00EF2E5E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Attendance</w:t>
            </w:r>
          </w:p>
        </w:tc>
        <w:tc>
          <w:tcPr>
            <w:tcW w:w="1559" w:type="dxa"/>
          </w:tcPr>
          <w:p w:rsidR="00EF2E5E" w:rsidRPr="0014564B" w:rsidRDefault="00EF2E5E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 xml:space="preserve">How many </w:t>
            </w:r>
            <w:proofErr w:type="spellStart"/>
            <w:r w:rsidRPr="0014564B">
              <w:rPr>
                <w:rFonts w:ascii="Arial" w:hAnsi="Arial" w:cs="Arial"/>
              </w:rPr>
              <w:t>lates</w:t>
            </w:r>
            <w:proofErr w:type="spellEnd"/>
            <w:r w:rsidRPr="0014564B">
              <w:rPr>
                <w:rFonts w:ascii="Arial" w:hAnsi="Arial" w:cs="Arial"/>
              </w:rPr>
              <w:t>?</w:t>
            </w:r>
          </w:p>
        </w:tc>
      </w:tr>
      <w:tr w:rsidR="00EF2E5E" w:rsidRPr="0014564B" w:rsidTr="00294045">
        <w:tc>
          <w:tcPr>
            <w:tcW w:w="1555" w:type="dxa"/>
          </w:tcPr>
          <w:p w:rsidR="00EF2E5E" w:rsidRPr="0014564B" w:rsidRDefault="00EF2E5E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Reception</w:t>
            </w:r>
          </w:p>
        </w:tc>
        <w:tc>
          <w:tcPr>
            <w:tcW w:w="1701" w:type="dxa"/>
          </w:tcPr>
          <w:p w:rsidR="00EF2E5E" w:rsidRPr="0014564B" w:rsidRDefault="00197F71" w:rsidP="00C87ACE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94.86</w:t>
            </w:r>
            <w:r w:rsidR="0085574F" w:rsidRPr="0014564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14564B" w:rsidRDefault="00197F71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7</w:t>
            </w:r>
          </w:p>
        </w:tc>
      </w:tr>
      <w:tr w:rsidR="00EF2E5E" w:rsidRPr="0014564B" w:rsidTr="00294045">
        <w:tc>
          <w:tcPr>
            <w:tcW w:w="1555" w:type="dxa"/>
          </w:tcPr>
          <w:p w:rsidR="00EF2E5E" w:rsidRPr="0014564B" w:rsidRDefault="00EF2E5E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Year 1</w:t>
            </w:r>
          </w:p>
        </w:tc>
        <w:tc>
          <w:tcPr>
            <w:tcW w:w="1701" w:type="dxa"/>
          </w:tcPr>
          <w:p w:rsidR="00EF2E5E" w:rsidRPr="0014564B" w:rsidRDefault="00197F71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91.29</w:t>
            </w:r>
            <w:r w:rsidR="0085574F" w:rsidRPr="0014564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14564B" w:rsidRDefault="00197F71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3</w:t>
            </w:r>
          </w:p>
        </w:tc>
      </w:tr>
      <w:tr w:rsidR="00EF2E5E" w:rsidRPr="0014564B" w:rsidTr="00294045">
        <w:tc>
          <w:tcPr>
            <w:tcW w:w="1555" w:type="dxa"/>
          </w:tcPr>
          <w:p w:rsidR="00EF2E5E" w:rsidRPr="0014564B" w:rsidRDefault="00EF2E5E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Year 2</w:t>
            </w:r>
          </w:p>
        </w:tc>
        <w:tc>
          <w:tcPr>
            <w:tcW w:w="1701" w:type="dxa"/>
          </w:tcPr>
          <w:p w:rsidR="00EF2E5E" w:rsidRPr="0014564B" w:rsidRDefault="00197F71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94.89</w:t>
            </w:r>
            <w:r w:rsidR="0085574F" w:rsidRPr="0014564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14564B" w:rsidRDefault="00197F71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3</w:t>
            </w:r>
          </w:p>
        </w:tc>
      </w:tr>
      <w:tr w:rsidR="00EF2E5E" w:rsidRPr="0014564B" w:rsidTr="00294045">
        <w:tc>
          <w:tcPr>
            <w:tcW w:w="1555" w:type="dxa"/>
          </w:tcPr>
          <w:p w:rsidR="00EF2E5E" w:rsidRPr="0014564B" w:rsidRDefault="00EF2E5E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Year 3</w:t>
            </w:r>
          </w:p>
        </w:tc>
        <w:tc>
          <w:tcPr>
            <w:tcW w:w="1701" w:type="dxa"/>
          </w:tcPr>
          <w:p w:rsidR="00EF2E5E" w:rsidRPr="0014564B" w:rsidRDefault="00197F71" w:rsidP="007A44D6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98.22</w:t>
            </w:r>
            <w:r w:rsidR="0085574F" w:rsidRPr="0014564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14564B" w:rsidRDefault="00197F71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3</w:t>
            </w:r>
          </w:p>
        </w:tc>
      </w:tr>
      <w:tr w:rsidR="00EF2E5E" w:rsidRPr="0014564B" w:rsidTr="00294045">
        <w:tc>
          <w:tcPr>
            <w:tcW w:w="1555" w:type="dxa"/>
          </w:tcPr>
          <w:p w:rsidR="00EF2E5E" w:rsidRPr="0014564B" w:rsidRDefault="00EF2E5E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Year 4</w:t>
            </w:r>
          </w:p>
        </w:tc>
        <w:tc>
          <w:tcPr>
            <w:tcW w:w="1701" w:type="dxa"/>
          </w:tcPr>
          <w:p w:rsidR="00EF2E5E" w:rsidRPr="0014564B" w:rsidRDefault="00197F71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99.31</w:t>
            </w:r>
            <w:r w:rsidR="0085574F" w:rsidRPr="0014564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14564B" w:rsidRDefault="00197F71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2</w:t>
            </w:r>
          </w:p>
        </w:tc>
      </w:tr>
      <w:tr w:rsidR="00EF2E5E" w:rsidRPr="0014564B" w:rsidTr="00294045">
        <w:tc>
          <w:tcPr>
            <w:tcW w:w="1555" w:type="dxa"/>
          </w:tcPr>
          <w:p w:rsidR="00EF2E5E" w:rsidRPr="0014564B" w:rsidRDefault="00EF2E5E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Year 5</w:t>
            </w:r>
          </w:p>
        </w:tc>
        <w:tc>
          <w:tcPr>
            <w:tcW w:w="1701" w:type="dxa"/>
          </w:tcPr>
          <w:p w:rsidR="00EF2E5E" w:rsidRPr="0014564B" w:rsidRDefault="00197F71" w:rsidP="00D72990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94.1</w:t>
            </w:r>
            <w:r w:rsidR="0085574F" w:rsidRPr="0014564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14564B" w:rsidRDefault="001638CF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2</w:t>
            </w:r>
          </w:p>
        </w:tc>
      </w:tr>
      <w:tr w:rsidR="00EF2E5E" w:rsidRPr="0014564B" w:rsidTr="00294045">
        <w:tc>
          <w:tcPr>
            <w:tcW w:w="1555" w:type="dxa"/>
          </w:tcPr>
          <w:p w:rsidR="00EF2E5E" w:rsidRPr="0014564B" w:rsidRDefault="00EF2E5E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Year 6</w:t>
            </w:r>
          </w:p>
        </w:tc>
        <w:tc>
          <w:tcPr>
            <w:tcW w:w="1701" w:type="dxa"/>
          </w:tcPr>
          <w:p w:rsidR="00EF2E5E" w:rsidRPr="0014564B" w:rsidRDefault="00197F71" w:rsidP="00AF266E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100</w:t>
            </w:r>
            <w:r w:rsidR="0085574F" w:rsidRPr="0014564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14564B" w:rsidRDefault="00197F71" w:rsidP="00294045">
            <w:pPr>
              <w:rPr>
                <w:rFonts w:ascii="Arial" w:hAnsi="Arial" w:cs="Arial"/>
              </w:rPr>
            </w:pPr>
            <w:r w:rsidRPr="0014564B">
              <w:rPr>
                <w:rFonts w:ascii="Arial" w:hAnsi="Arial" w:cs="Arial"/>
              </w:rPr>
              <w:t>0</w:t>
            </w:r>
          </w:p>
        </w:tc>
      </w:tr>
    </w:tbl>
    <w:p w:rsidR="00EF2E5E" w:rsidRPr="0014564B" w:rsidRDefault="00EF2E5E" w:rsidP="00231BFE">
      <w:pPr>
        <w:rPr>
          <w:rFonts w:ascii="Arial" w:hAnsi="Arial" w:cs="Arial"/>
          <w:b/>
        </w:rPr>
      </w:pPr>
    </w:p>
    <w:p w:rsidR="00AF62B2" w:rsidRPr="0014564B" w:rsidRDefault="00197F71" w:rsidP="00231BFE">
      <w:pPr>
        <w:rPr>
          <w:rFonts w:ascii="Arial" w:hAnsi="Arial" w:cs="Arial"/>
        </w:rPr>
      </w:pPr>
      <w:r w:rsidRPr="0014564B">
        <w:rPr>
          <w:rFonts w:ascii="Arial" w:hAnsi="Arial" w:cs="Arial"/>
        </w:rPr>
        <w:t>While it is no surprise</w:t>
      </w:r>
      <w:r w:rsidR="00DD0014" w:rsidRPr="0014564B">
        <w:rPr>
          <w:rFonts w:ascii="Arial" w:hAnsi="Arial" w:cs="Arial"/>
        </w:rPr>
        <w:t>,</w:t>
      </w:r>
      <w:r w:rsidRPr="0014564B">
        <w:rPr>
          <w:rFonts w:ascii="Arial" w:hAnsi="Arial" w:cs="Arial"/>
        </w:rPr>
        <w:t xml:space="preserve"> c</w:t>
      </w:r>
      <w:r w:rsidR="006577EA" w:rsidRPr="0014564B">
        <w:rPr>
          <w:rFonts w:ascii="Arial" w:hAnsi="Arial" w:cs="Arial"/>
        </w:rPr>
        <w:t>ongratulations to Year</w:t>
      </w:r>
      <w:r w:rsidR="0085574F" w:rsidRPr="0014564B">
        <w:rPr>
          <w:rFonts w:ascii="Arial" w:hAnsi="Arial" w:cs="Arial"/>
        </w:rPr>
        <w:t xml:space="preserve"> </w:t>
      </w:r>
      <w:r w:rsidRPr="0014564B">
        <w:rPr>
          <w:rFonts w:ascii="Arial" w:hAnsi="Arial" w:cs="Arial"/>
        </w:rPr>
        <w:t>6</w:t>
      </w:r>
      <w:r w:rsidR="006577EA" w:rsidRPr="0014564B">
        <w:rPr>
          <w:rFonts w:ascii="Arial" w:hAnsi="Arial" w:cs="Arial"/>
        </w:rPr>
        <w:t xml:space="preserve"> </w:t>
      </w:r>
      <w:r w:rsidR="00012F3F" w:rsidRPr="0014564B">
        <w:rPr>
          <w:rFonts w:ascii="Arial" w:hAnsi="Arial" w:cs="Arial"/>
        </w:rPr>
        <w:t xml:space="preserve">for </w:t>
      </w:r>
      <w:r w:rsidRPr="0014564B">
        <w:rPr>
          <w:rFonts w:ascii="Arial" w:hAnsi="Arial" w:cs="Arial"/>
        </w:rPr>
        <w:t xml:space="preserve">100% attendance and no </w:t>
      </w:r>
      <w:proofErr w:type="spellStart"/>
      <w:r w:rsidRPr="0014564B">
        <w:rPr>
          <w:rFonts w:ascii="Arial" w:hAnsi="Arial" w:cs="Arial"/>
        </w:rPr>
        <w:t>lates</w:t>
      </w:r>
      <w:proofErr w:type="spellEnd"/>
      <w:r w:rsidRPr="0014564B">
        <w:rPr>
          <w:rFonts w:ascii="Arial" w:hAnsi="Arial" w:cs="Arial"/>
        </w:rPr>
        <w:t xml:space="preserve">. </w:t>
      </w:r>
    </w:p>
    <w:p w:rsidR="00541B72" w:rsidRPr="0014564B" w:rsidRDefault="00FC4E83">
      <w:pPr>
        <w:rPr>
          <w:rFonts w:ascii="Arial" w:hAnsi="Arial" w:cs="Arial"/>
        </w:rPr>
      </w:pPr>
      <w:r w:rsidRPr="0014564B">
        <w:rPr>
          <w:rFonts w:ascii="Arial" w:hAnsi="Arial" w:cs="Arial"/>
        </w:rPr>
        <w:t>Best wishes</w:t>
      </w:r>
      <w:r w:rsidR="0014564B">
        <w:rPr>
          <w:rFonts w:ascii="Arial" w:hAnsi="Arial" w:cs="Arial"/>
        </w:rPr>
        <w:t>,</w:t>
      </w:r>
      <w:bookmarkStart w:id="0" w:name="_GoBack"/>
      <w:bookmarkEnd w:id="0"/>
    </w:p>
    <w:p w:rsidR="00F93F3E" w:rsidRPr="0014564B" w:rsidRDefault="00F93F3E">
      <w:pPr>
        <w:rPr>
          <w:rFonts w:ascii="Arial" w:hAnsi="Arial" w:cs="Arial"/>
        </w:rPr>
      </w:pPr>
      <w:r w:rsidRPr="0014564B">
        <w:rPr>
          <w:rFonts w:ascii="Arial" w:hAnsi="Arial" w:cs="Arial"/>
        </w:rPr>
        <w:t>Chris</w:t>
      </w:r>
      <w:r w:rsidR="00E838D6" w:rsidRPr="0014564B">
        <w:rPr>
          <w:rFonts w:ascii="Arial" w:hAnsi="Arial" w:cs="Arial"/>
        </w:rPr>
        <w:t>tine</w:t>
      </w:r>
      <w:r w:rsidRPr="0014564B">
        <w:rPr>
          <w:rFonts w:ascii="Arial" w:hAnsi="Arial" w:cs="Arial"/>
        </w:rPr>
        <w:t xml:space="preserve"> Keen</w:t>
      </w:r>
    </w:p>
    <w:p w:rsidR="0056455A" w:rsidRPr="0014564B" w:rsidRDefault="0056455A">
      <w:pPr>
        <w:rPr>
          <w:rFonts w:ascii="Arial" w:hAnsi="Arial" w:cs="Arial"/>
        </w:rPr>
      </w:pPr>
      <w:r w:rsidRPr="0014564B">
        <w:rPr>
          <w:rFonts w:ascii="Arial" w:hAnsi="Arial" w:cs="Arial"/>
        </w:rPr>
        <w:t>Headteacher</w:t>
      </w:r>
    </w:p>
    <w:p w:rsidR="00E01A2A" w:rsidRPr="0014564B" w:rsidRDefault="00E01A2A">
      <w:pPr>
        <w:rPr>
          <w:rFonts w:ascii="Arial" w:hAnsi="Arial" w:cs="Arial"/>
        </w:rPr>
      </w:pPr>
    </w:p>
    <w:sectPr w:rsidR="00E01A2A" w:rsidRPr="00145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03CC"/>
    <w:multiLevelType w:val="multilevel"/>
    <w:tmpl w:val="CAD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D34CB"/>
    <w:multiLevelType w:val="multilevel"/>
    <w:tmpl w:val="39C0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46FEA"/>
    <w:multiLevelType w:val="hybridMultilevel"/>
    <w:tmpl w:val="552E4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91C45"/>
    <w:multiLevelType w:val="hybridMultilevel"/>
    <w:tmpl w:val="8CB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12F3F"/>
    <w:rsid w:val="00022350"/>
    <w:rsid w:val="00027418"/>
    <w:rsid w:val="000573EB"/>
    <w:rsid w:val="000618C3"/>
    <w:rsid w:val="00065676"/>
    <w:rsid w:val="000A5615"/>
    <w:rsid w:val="000A6FE1"/>
    <w:rsid w:val="000B0011"/>
    <w:rsid w:val="000D01A6"/>
    <w:rsid w:val="000E0303"/>
    <w:rsid w:val="000E22D8"/>
    <w:rsid w:val="00107153"/>
    <w:rsid w:val="001174FD"/>
    <w:rsid w:val="001308F1"/>
    <w:rsid w:val="0014564B"/>
    <w:rsid w:val="001535E9"/>
    <w:rsid w:val="001638CF"/>
    <w:rsid w:val="0017688E"/>
    <w:rsid w:val="00197F71"/>
    <w:rsid w:val="001A6656"/>
    <w:rsid w:val="001B417A"/>
    <w:rsid w:val="001C1AF4"/>
    <w:rsid w:val="001C3133"/>
    <w:rsid w:val="001C6646"/>
    <w:rsid w:val="001E500C"/>
    <w:rsid w:val="001F2C91"/>
    <w:rsid w:val="001F791D"/>
    <w:rsid w:val="00203649"/>
    <w:rsid w:val="002048E8"/>
    <w:rsid w:val="002146BF"/>
    <w:rsid w:val="00220C44"/>
    <w:rsid w:val="00231BFE"/>
    <w:rsid w:val="00244EC5"/>
    <w:rsid w:val="002541DC"/>
    <w:rsid w:val="00261629"/>
    <w:rsid w:val="0027674F"/>
    <w:rsid w:val="00287FB6"/>
    <w:rsid w:val="00294045"/>
    <w:rsid w:val="002B7B7D"/>
    <w:rsid w:val="002D39B2"/>
    <w:rsid w:val="0035452E"/>
    <w:rsid w:val="00355E55"/>
    <w:rsid w:val="00372F81"/>
    <w:rsid w:val="0037764B"/>
    <w:rsid w:val="003B6BF4"/>
    <w:rsid w:val="003D4999"/>
    <w:rsid w:val="003E7C43"/>
    <w:rsid w:val="003F4D51"/>
    <w:rsid w:val="00407E2F"/>
    <w:rsid w:val="00407FC8"/>
    <w:rsid w:val="00424577"/>
    <w:rsid w:val="00427807"/>
    <w:rsid w:val="00443AAA"/>
    <w:rsid w:val="00471D08"/>
    <w:rsid w:val="004955D2"/>
    <w:rsid w:val="004B0CB4"/>
    <w:rsid w:val="004C3231"/>
    <w:rsid w:val="004D7CCD"/>
    <w:rsid w:val="004F064C"/>
    <w:rsid w:val="00514422"/>
    <w:rsid w:val="00520C21"/>
    <w:rsid w:val="0052335C"/>
    <w:rsid w:val="0053112E"/>
    <w:rsid w:val="00541B72"/>
    <w:rsid w:val="00543399"/>
    <w:rsid w:val="0056455A"/>
    <w:rsid w:val="005907F1"/>
    <w:rsid w:val="0059155E"/>
    <w:rsid w:val="00594F1C"/>
    <w:rsid w:val="005B5A5F"/>
    <w:rsid w:val="005B5F98"/>
    <w:rsid w:val="005E4C26"/>
    <w:rsid w:val="005F4541"/>
    <w:rsid w:val="005F4AD1"/>
    <w:rsid w:val="0060017C"/>
    <w:rsid w:val="00620E7D"/>
    <w:rsid w:val="00636929"/>
    <w:rsid w:val="0064432C"/>
    <w:rsid w:val="00653160"/>
    <w:rsid w:val="006577EA"/>
    <w:rsid w:val="0066421F"/>
    <w:rsid w:val="00673B83"/>
    <w:rsid w:val="00685FD1"/>
    <w:rsid w:val="00697C1C"/>
    <w:rsid w:val="006A4D6E"/>
    <w:rsid w:val="006A7506"/>
    <w:rsid w:val="006D094E"/>
    <w:rsid w:val="006D5E93"/>
    <w:rsid w:val="006D72D8"/>
    <w:rsid w:val="006F3B3F"/>
    <w:rsid w:val="00731CD0"/>
    <w:rsid w:val="00731D5A"/>
    <w:rsid w:val="007462D4"/>
    <w:rsid w:val="00757F47"/>
    <w:rsid w:val="007633BE"/>
    <w:rsid w:val="00766308"/>
    <w:rsid w:val="007862D9"/>
    <w:rsid w:val="007A27E8"/>
    <w:rsid w:val="007A44D6"/>
    <w:rsid w:val="007A73EB"/>
    <w:rsid w:val="007B4266"/>
    <w:rsid w:val="007E0507"/>
    <w:rsid w:val="007E5F22"/>
    <w:rsid w:val="007E63B3"/>
    <w:rsid w:val="007F45BA"/>
    <w:rsid w:val="007F7FC2"/>
    <w:rsid w:val="00804ABB"/>
    <w:rsid w:val="00817378"/>
    <w:rsid w:val="00846962"/>
    <w:rsid w:val="008505AC"/>
    <w:rsid w:val="00855674"/>
    <w:rsid w:val="0085574F"/>
    <w:rsid w:val="00855C9C"/>
    <w:rsid w:val="008641CC"/>
    <w:rsid w:val="00893250"/>
    <w:rsid w:val="008C1074"/>
    <w:rsid w:val="008C2070"/>
    <w:rsid w:val="008C4340"/>
    <w:rsid w:val="008E00A9"/>
    <w:rsid w:val="008E35C6"/>
    <w:rsid w:val="008E4C52"/>
    <w:rsid w:val="008F6021"/>
    <w:rsid w:val="009147DB"/>
    <w:rsid w:val="00921BB9"/>
    <w:rsid w:val="0094327C"/>
    <w:rsid w:val="009458C4"/>
    <w:rsid w:val="009475F8"/>
    <w:rsid w:val="00973074"/>
    <w:rsid w:val="00975D06"/>
    <w:rsid w:val="00985E3A"/>
    <w:rsid w:val="0099210F"/>
    <w:rsid w:val="009A2461"/>
    <w:rsid w:val="009A4E88"/>
    <w:rsid w:val="009F17A5"/>
    <w:rsid w:val="00A22311"/>
    <w:rsid w:val="00A340AB"/>
    <w:rsid w:val="00A617E8"/>
    <w:rsid w:val="00A62377"/>
    <w:rsid w:val="00A625A3"/>
    <w:rsid w:val="00A81906"/>
    <w:rsid w:val="00AA525C"/>
    <w:rsid w:val="00AF266E"/>
    <w:rsid w:val="00AF62B2"/>
    <w:rsid w:val="00AF653F"/>
    <w:rsid w:val="00B04A2B"/>
    <w:rsid w:val="00B11F95"/>
    <w:rsid w:val="00B270E5"/>
    <w:rsid w:val="00B65A51"/>
    <w:rsid w:val="00B7781D"/>
    <w:rsid w:val="00B83B9F"/>
    <w:rsid w:val="00B845C0"/>
    <w:rsid w:val="00B9616E"/>
    <w:rsid w:val="00BA0940"/>
    <w:rsid w:val="00BA2C3C"/>
    <w:rsid w:val="00C004E5"/>
    <w:rsid w:val="00C01DD3"/>
    <w:rsid w:val="00C1693F"/>
    <w:rsid w:val="00C242DD"/>
    <w:rsid w:val="00C53DFE"/>
    <w:rsid w:val="00C84B8A"/>
    <w:rsid w:val="00C87ACE"/>
    <w:rsid w:val="00C9798A"/>
    <w:rsid w:val="00CA3DCF"/>
    <w:rsid w:val="00CB37E7"/>
    <w:rsid w:val="00CE5B40"/>
    <w:rsid w:val="00CF2258"/>
    <w:rsid w:val="00D03726"/>
    <w:rsid w:val="00D22854"/>
    <w:rsid w:val="00D340DD"/>
    <w:rsid w:val="00D3544A"/>
    <w:rsid w:val="00D367FF"/>
    <w:rsid w:val="00D40787"/>
    <w:rsid w:val="00D72990"/>
    <w:rsid w:val="00D77846"/>
    <w:rsid w:val="00D831DC"/>
    <w:rsid w:val="00D87AC8"/>
    <w:rsid w:val="00D93896"/>
    <w:rsid w:val="00D95D8B"/>
    <w:rsid w:val="00DA16F3"/>
    <w:rsid w:val="00DA6B80"/>
    <w:rsid w:val="00DB2BE5"/>
    <w:rsid w:val="00DB2F5B"/>
    <w:rsid w:val="00DB4370"/>
    <w:rsid w:val="00DD0014"/>
    <w:rsid w:val="00DE5782"/>
    <w:rsid w:val="00DF038A"/>
    <w:rsid w:val="00E015F5"/>
    <w:rsid w:val="00E01A2A"/>
    <w:rsid w:val="00E16DC1"/>
    <w:rsid w:val="00E34074"/>
    <w:rsid w:val="00E3409A"/>
    <w:rsid w:val="00E4028E"/>
    <w:rsid w:val="00E54244"/>
    <w:rsid w:val="00E57883"/>
    <w:rsid w:val="00E631D0"/>
    <w:rsid w:val="00E6544D"/>
    <w:rsid w:val="00E77284"/>
    <w:rsid w:val="00E838D6"/>
    <w:rsid w:val="00E93D7D"/>
    <w:rsid w:val="00E979D5"/>
    <w:rsid w:val="00EB4F79"/>
    <w:rsid w:val="00ED19DF"/>
    <w:rsid w:val="00ED347D"/>
    <w:rsid w:val="00ED55C4"/>
    <w:rsid w:val="00EE57D0"/>
    <w:rsid w:val="00EF2E5E"/>
    <w:rsid w:val="00EF4EB8"/>
    <w:rsid w:val="00F011E6"/>
    <w:rsid w:val="00F16924"/>
    <w:rsid w:val="00F23304"/>
    <w:rsid w:val="00F43E2E"/>
    <w:rsid w:val="00F46FC5"/>
    <w:rsid w:val="00F66943"/>
    <w:rsid w:val="00F93F3E"/>
    <w:rsid w:val="00FB0C0F"/>
    <w:rsid w:val="00FB4A18"/>
    <w:rsid w:val="00FC4DA0"/>
    <w:rsid w:val="00FC4E83"/>
    <w:rsid w:val="00FE37AA"/>
    <w:rsid w:val="00FE79EB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4F9E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  <w:style w:type="paragraph" w:customStyle="1" w:styleId="xmsonormal">
    <w:name w:val="x_msonormal"/>
    <w:basedOn w:val="Normal"/>
    <w:rsid w:val="00E7728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7728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6D4A-6FCD-4482-B235-121EC3B2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2024-05-17T10:06:00Z</cp:lastPrinted>
  <dcterms:created xsi:type="dcterms:W3CDTF">2024-05-20T08:21:00Z</dcterms:created>
  <dcterms:modified xsi:type="dcterms:W3CDTF">2024-05-20T08:21:00Z</dcterms:modified>
</cp:coreProperties>
</file>