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DC1" w:rsidRPr="00A878C3" w:rsidRDefault="00697C1C" w:rsidP="00A878C3">
      <w:pPr>
        <w:jc w:val="right"/>
        <w:rPr>
          <w:rFonts w:ascii="Arial" w:hAnsi="Arial" w:cs="Arial"/>
          <w:sz w:val="24"/>
          <w:szCs w:val="24"/>
        </w:rPr>
      </w:pPr>
      <w:r w:rsidRPr="00A878C3">
        <w:rPr>
          <w:rFonts w:ascii="Arial" w:hAnsi="Arial" w:cs="Arial"/>
          <w:sz w:val="24"/>
          <w:szCs w:val="24"/>
        </w:rPr>
        <w:t xml:space="preserve">Friday </w:t>
      </w:r>
      <w:r w:rsidR="00A47753" w:rsidRPr="00A878C3">
        <w:rPr>
          <w:rFonts w:ascii="Arial" w:hAnsi="Arial" w:cs="Arial"/>
          <w:sz w:val="24"/>
          <w:szCs w:val="24"/>
        </w:rPr>
        <w:t>June 7th</w:t>
      </w:r>
      <w:r w:rsidR="00E979D5" w:rsidRPr="00A878C3">
        <w:rPr>
          <w:rFonts w:ascii="Arial" w:hAnsi="Arial" w:cs="Arial"/>
          <w:sz w:val="24"/>
          <w:szCs w:val="24"/>
        </w:rPr>
        <w:t xml:space="preserve"> </w:t>
      </w:r>
      <w:r w:rsidR="0053112E" w:rsidRPr="00A878C3">
        <w:rPr>
          <w:rFonts w:ascii="Arial" w:hAnsi="Arial" w:cs="Arial"/>
          <w:sz w:val="24"/>
          <w:szCs w:val="24"/>
        </w:rPr>
        <w:t>2024</w:t>
      </w:r>
    </w:p>
    <w:p w:rsidR="00A878C3" w:rsidRDefault="00A878C3">
      <w:pPr>
        <w:rPr>
          <w:rFonts w:ascii="Arial" w:hAnsi="Arial" w:cs="Arial"/>
          <w:sz w:val="24"/>
          <w:szCs w:val="24"/>
        </w:rPr>
      </w:pPr>
    </w:p>
    <w:p w:rsidR="00D95D8B" w:rsidRPr="00A878C3" w:rsidRDefault="004C3231">
      <w:pPr>
        <w:rPr>
          <w:rFonts w:ascii="Arial" w:hAnsi="Arial" w:cs="Arial"/>
          <w:sz w:val="24"/>
          <w:szCs w:val="24"/>
        </w:rPr>
      </w:pPr>
      <w:r w:rsidRPr="00A878C3">
        <w:rPr>
          <w:rFonts w:ascii="Arial" w:hAnsi="Arial" w:cs="Arial"/>
          <w:sz w:val="24"/>
          <w:szCs w:val="24"/>
        </w:rPr>
        <w:t>Dear All,</w:t>
      </w:r>
    </w:p>
    <w:p w:rsidR="00FB0C0F" w:rsidRPr="00A878C3" w:rsidRDefault="00D77846" w:rsidP="006A7506">
      <w:pPr>
        <w:rPr>
          <w:rFonts w:ascii="Arial" w:hAnsi="Arial" w:cs="Arial"/>
          <w:b/>
          <w:sz w:val="24"/>
          <w:szCs w:val="24"/>
        </w:rPr>
      </w:pPr>
      <w:r w:rsidRPr="00A878C3">
        <w:rPr>
          <w:rFonts w:ascii="Arial" w:hAnsi="Arial" w:cs="Arial"/>
          <w:b/>
          <w:sz w:val="24"/>
          <w:szCs w:val="24"/>
        </w:rPr>
        <w:t>This week</w:t>
      </w:r>
    </w:p>
    <w:p w:rsidR="00A47753" w:rsidRPr="00A878C3" w:rsidRDefault="00A47753" w:rsidP="008505AC">
      <w:pPr>
        <w:rPr>
          <w:rFonts w:ascii="Arial" w:hAnsi="Arial" w:cs="Arial"/>
          <w:sz w:val="24"/>
          <w:szCs w:val="24"/>
        </w:rPr>
      </w:pPr>
      <w:r w:rsidRPr="00A878C3">
        <w:rPr>
          <w:rFonts w:ascii="Arial" w:hAnsi="Arial" w:cs="Arial"/>
          <w:sz w:val="24"/>
          <w:szCs w:val="24"/>
        </w:rPr>
        <w:t>I cannot believe that this is the last half term of this academic year. Time seems to pass so quickly. This term started with Monday night football. Girls from Years 5 and 6 played</w:t>
      </w:r>
      <w:r w:rsidR="00202DA3" w:rsidRPr="00A878C3">
        <w:rPr>
          <w:rFonts w:ascii="Arial" w:hAnsi="Arial" w:cs="Arial"/>
          <w:sz w:val="24"/>
          <w:szCs w:val="24"/>
        </w:rPr>
        <w:t xml:space="preserve"> a friendly ga</w:t>
      </w:r>
      <w:r w:rsidR="009B2E03" w:rsidRPr="00A878C3">
        <w:rPr>
          <w:rFonts w:ascii="Arial" w:hAnsi="Arial" w:cs="Arial"/>
          <w:sz w:val="24"/>
          <w:szCs w:val="24"/>
        </w:rPr>
        <w:t xml:space="preserve">me of football against </w:t>
      </w:r>
      <w:r w:rsidRPr="00A878C3">
        <w:rPr>
          <w:rFonts w:ascii="Arial" w:hAnsi="Arial" w:cs="Arial"/>
          <w:sz w:val="24"/>
          <w:szCs w:val="24"/>
        </w:rPr>
        <w:t>St Micha</w:t>
      </w:r>
      <w:r w:rsidR="00DA1A13" w:rsidRPr="00A878C3">
        <w:rPr>
          <w:rFonts w:ascii="Arial" w:hAnsi="Arial" w:cs="Arial"/>
          <w:sz w:val="24"/>
          <w:szCs w:val="24"/>
        </w:rPr>
        <w:t xml:space="preserve">el’s. We won 3:0 and </w:t>
      </w:r>
      <w:r w:rsidR="00490773" w:rsidRPr="00A878C3">
        <w:rPr>
          <w:rFonts w:ascii="Arial" w:hAnsi="Arial" w:cs="Arial"/>
          <w:sz w:val="24"/>
          <w:szCs w:val="24"/>
        </w:rPr>
        <w:t xml:space="preserve">congratulations to </w:t>
      </w:r>
      <w:r w:rsidRPr="00A878C3">
        <w:rPr>
          <w:rFonts w:ascii="Arial" w:hAnsi="Arial" w:cs="Arial"/>
          <w:sz w:val="24"/>
          <w:szCs w:val="24"/>
        </w:rPr>
        <w:t>Paige in Year 6</w:t>
      </w:r>
      <w:r w:rsidR="00DA1A13" w:rsidRPr="00A878C3">
        <w:rPr>
          <w:rFonts w:ascii="Arial" w:hAnsi="Arial" w:cs="Arial"/>
          <w:sz w:val="24"/>
          <w:szCs w:val="24"/>
        </w:rPr>
        <w:t>,</w:t>
      </w:r>
      <w:r w:rsidRPr="00A878C3">
        <w:rPr>
          <w:rFonts w:ascii="Arial" w:hAnsi="Arial" w:cs="Arial"/>
          <w:sz w:val="24"/>
          <w:szCs w:val="24"/>
        </w:rPr>
        <w:t xml:space="preserve"> </w:t>
      </w:r>
      <w:r w:rsidR="00490773" w:rsidRPr="00A878C3">
        <w:rPr>
          <w:rFonts w:ascii="Arial" w:hAnsi="Arial" w:cs="Arial"/>
          <w:sz w:val="24"/>
          <w:szCs w:val="24"/>
        </w:rPr>
        <w:t xml:space="preserve">who is evidently </w:t>
      </w:r>
      <w:r w:rsidRPr="00A878C3">
        <w:rPr>
          <w:rFonts w:ascii="Arial" w:hAnsi="Arial" w:cs="Arial"/>
          <w:sz w:val="24"/>
          <w:szCs w:val="24"/>
        </w:rPr>
        <w:t xml:space="preserve">an amazing goalkeeper. On Thursday </w:t>
      </w:r>
      <w:r w:rsidR="00490773" w:rsidRPr="00A878C3">
        <w:rPr>
          <w:rFonts w:ascii="Arial" w:hAnsi="Arial" w:cs="Arial"/>
          <w:sz w:val="24"/>
          <w:szCs w:val="24"/>
        </w:rPr>
        <w:t>night,</w:t>
      </w:r>
      <w:r w:rsidRPr="00A878C3">
        <w:rPr>
          <w:rFonts w:ascii="Arial" w:hAnsi="Arial" w:cs="Arial"/>
          <w:sz w:val="24"/>
          <w:szCs w:val="24"/>
        </w:rPr>
        <w:t xml:space="preserve"> children from Years 3 and 4 played a game of football against</w:t>
      </w:r>
      <w:r w:rsidR="00490773" w:rsidRPr="00A878C3">
        <w:rPr>
          <w:rFonts w:ascii="Arial" w:hAnsi="Arial" w:cs="Arial"/>
          <w:sz w:val="24"/>
          <w:szCs w:val="24"/>
        </w:rPr>
        <w:t xml:space="preserve"> St George’s. We lost 3:1 but Ms Thomas said everyone in the team worked hard. </w:t>
      </w:r>
      <w:r w:rsidRPr="00A878C3">
        <w:rPr>
          <w:rFonts w:ascii="Arial" w:hAnsi="Arial" w:cs="Arial"/>
          <w:sz w:val="24"/>
          <w:szCs w:val="24"/>
        </w:rPr>
        <w:t xml:space="preserve"> Well done </w:t>
      </w:r>
      <w:r w:rsidR="00490773" w:rsidRPr="00A878C3">
        <w:rPr>
          <w:rFonts w:ascii="Arial" w:hAnsi="Arial" w:cs="Arial"/>
          <w:sz w:val="24"/>
          <w:szCs w:val="24"/>
        </w:rPr>
        <w:t xml:space="preserve">to </w:t>
      </w:r>
      <w:r w:rsidRPr="00A878C3">
        <w:rPr>
          <w:rFonts w:ascii="Arial" w:hAnsi="Arial" w:cs="Arial"/>
          <w:sz w:val="24"/>
          <w:szCs w:val="24"/>
        </w:rPr>
        <w:t>every</w:t>
      </w:r>
      <w:r w:rsidR="00490773" w:rsidRPr="00A878C3">
        <w:rPr>
          <w:rFonts w:ascii="Arial" w:hAnsi="Arial" w:cs="Arial"/>
          <w:sz w:val="24"/>
          <w:szCs w:val="24"/>
        </w:rPr>
        <w:t xml:space="preserve">one </w:t>
      </w:r>
      <w:r w:rsidRPr="00A878C3">
        <w:rPr>
          <w:rFonts w:ascii="Arial" w:hAnsi="Arial" w:cs="Arial"/>
          <w:sz w:val="24"/>
          <w:szCs w:val="24"/>
        </w:rPr>
        <w:t>who took part.</w:t>
      </w:r>
    </w:p>
    <w:p w:rsidR="005D10FE" w:rsidRPr="00A878C3" w:rsidRDefault="005D10FE" w:rsidP="008505AC">
      <w:pPr>
        <w:rPr>
          <w:rFonts w:ascii="Arial" w:hAnsi="Arial" w:cs="Arial"/>
          <w:b/>
          <w:sz w:val="24"/>
          <w:szCs w:val="24"/>
        </w:rPr>
      </w:pPr>
      <w:r w:rsidRPr="00A878C3">
        <w:rPr>
          <w:rFonts w:ascii="Arial" w:hAnsi="Arial" w:cs="Arial"/>
          <w:b/>
          <w:sz w:val="24"/>
          <w:szCs w:val="24"/>
        </w:rPr>
        <w:t>Summer Uniform</w:t>
      </w:r>
    </w:p>
    <w:p w:rsidR="005D10FE" w:rsidRPr="00A878C3" w:rsidRDefault="005D10FE" w:rsidP="008505AC">
      <w:pPr>
        <w:rPr>
          <w:rFonts w:ascii="Arial" w:hAnsi="Arial" w:cs="Arial"/>
          <w:sz w:val="24"/>
          <w:szCs w:val="24"/>
        </w:rPr>
      </w:pPr>
      <w:r w:rsidRPr="00A878C3">
        <w:rPr>
          <w:rFonts w:ascii="Arial" w:hAnsi="Arial" w:cs="Arial"/>
          <w:sz w:val="24"/>
          <w:szCs w:val="24"/>
        </w:rPr>
        <w:t>Like everyone else</w:t>
      </w:r>
      <w:r w:rsidR="00A878C3" w:rsidRPr="00A878C3">
        <w:rPr>
          <w:rFonts w:ascii="Arial" w:hAnsi="Arial" w:cs="Arial"/>
          <w:sz w:val="24"/>
          <w:szCs w:val="24"/>
        </w:rPr>
        <w:t>,</w:t>
      </w:r>
      <w:r w:rsidRPr="00A878C3">
        <w:rPr>
          <w:rFonts w:ascii="Arial" w:hAnsi="Arial" w:cs="Arial"/>
          <w:sz w:val="24"/>
          <w:szCs w:val="24"/>
        </w:rPr>
        <w:t xml:space="preserve"> I am hoping for some sunshine this summer. Please remember summer hats and plastic sunglasses for lunchtime. Children can wear sandals but they must </w:t>
      </w:r>
      <w:r w:rsidR="00805CE3" w:rsidRPr="00A878C3">
        <w:rPr>
          <w:rFonts w:ascii="Arial" w:hAnsi="Arial" w:cs="Arial"/>
          <w:sz w:val="24"/>
          <w:szCs w:val="24"/>
        </w:rPr>
        <w:t xml:space="preserve">be secure on the foot. No crocs, </w:t>
      </w:r>
      <w:r w:rsidRPr="00A878C3">
        <w:rPr>
          <w:rFonts w:ascii="Arial" w:hAnsi="Arial" w:cs="Arial"/>
          <w:sz w:val="24"/>
          <w:szCs w:val="24"/>
        </w:rPr>
        <w:t xml:space="preserve">flip-flops </w:t>
      </w:r>
      <w:r w:rsidR="00805CE3" w:rsidRPr="00A878C3">
        <w:rPr>
          <w:rFonts w:ascii="Arial" w:hAnsi="Arial" w:cs="Arial"/>
          <w:sz w:val="24"/>
          <w:szCs w:val="24"/>
        </w:rPr>
        <w:t xml:space="preserve">or sling backs </w:t>
      </w:r>
      <w:r w:rsidRPr="00A878C3">
        <w:rPr>
          <w:rFonts w:ascii="Arial" w:hAnsi="Arial" w:cs="Arial"/>
          <w:sz w:val="24"/>
          <w:szCs w:val="24"/>
        </w:rPr>
        <w:t>can be worn to school. Thank you</w:t>
      </w:r>
      <w:r w:rsidR="00805CE3" w:rsidRPr="00A878C3">
        <w:rPr>
          <w:rFonts w:ascii="Arial" w:hAnsi="Arial" w:cs="Arial"/>
          <w:sz w:val="24"/>
          <w:szCs w:val="24"/>
        </w:rPr>
        <w:t>.</w:t>
      </w:r>
    </w:p>
    <w:p w:rsidR="00A367CA" w:rsidRPr="00A878C3" w:rsidRDefault="0094299C" w:rsidP="008505AC">
      <w:pPr>
        <w:rPr>
          <w:rFonts w:ascii="Arial" w:hAnsi="Arial" w:cs="Arial"/>
          <w:b/>
          <w:sz w:val="24"/>
          <w:szCs w:val="24"/>
        </w:rPr>
      </w:pPr>
      <w:r w:rsidRPr="00A878C3">
        <w:rPr>
          <w:rFonts w:ascii="Arial" w:hAnsi="Arial" w:cs="Arial"/>
          <w:b/>
          <w:sz w:val="24"/>
          <w:szCs w:val="24"/>
        </w:rPr>
        <w:t>Trip to the seaside</w:t>
      </w:r>
    </w:p>
    <w:p w:rsidR="00A367CA" w:rsidRPr="00A878C3" w:rsidRDefault="00A47753" w:rsidP="008505AC">
      <w:pPr>
        <w:rPr>
          <w:rFonts w:ascii="Arial" w:hAnsi="Arial" w:cs="Arial"/>
          <w:sz w:val="24"/>
          <w:szCs w:val="24"/>
        </w:rPr>
      </w:pPr>
      <w:r w:rsidRPr="00A878C3">
        <w:rPr>
          <w:rFonts w:ascii="Arial" w:hAnsi="Arial" w:cs="Arial"/>
          <w:sz w:val="24"/>
          <w:szCs w:val="24"/>
        </w:rPr>
        <w:t>On July 5</w:t>
      </w:r>
      <w:r w:rsidRPr="00A878C3">
        <w:rPr>
          <w:rFonts w:ascii="Arial" w:hAnsi="Arial" w:cs="Arial"/>
          <w:sz w:val="24"/>
          <w:szCs w:val="24"/>
          <w:vertAlign w:val="superscript"/>
        </w:rPr>
        <w:t>th</w:t>
      </w:r>
      <w:r w:rsidR="00805CE3" w:rsidRPr="00A878C3">
        <w:rPr>
          <w:rFonts w:ascii="Arial" w:hAnsi="Arial" w:cs="Arial"/>
          <w:sz w:val="24"/>
          <w:szCs w:val="24"/>
        </w:rPr>
        <w:t xml:space="preserve"> c</w:t>
      </w:r>
      <w:r w:rsidRPr="00A878C3">
        <w:rPr>
          <w:rFonts w:ascii="Arial" w:hAnsi="Arial" w:cs="Arial"/>
          <w:sz w:val="24"/>
          <w:szCs w:val="24"/>
        </w:rPr>
        <w:t>hildren in Years 2,</w:t>
      </w:r>
      <w:r w:rsidR="00DA1A13" w:rsidRPr="00A878C3">
        <w:rPr>
          <w:rFonts w:ascii="Arial" w:hAnsi="Arial" w:cs="Arial"/>
          <w:sz w:val="24"/>
          <w:szCs w:val="24"/>
        </w:rPr>
        <w:t xml:space="preserve"> </w:t>
      </w:r>
      <w:r w:rsidRPr="00A878C3">
        <w:rPr>
          <w:rFonts w:ascii="Arial" w:hAnsi="Arial" w:cs="Arial"/>
          <w:sz w:val="24"/>
          <w:szCs w:val="24"/>
        </w:rPr>
        <w:t xml:space="preserve">4 and 6 have the opportunity to go to the seaside. A separate letter is coming home today via pupil post. I do hope as many children as possible will be able to come on the trip. </w:t>
      </w:r>
    </w:p>
    <w:p w:rsidR="00DA1A13" w:rsidRPr="00A878C3" w:rsidRDefault="00DA1A13" w:rsidP="008505AC">
      <w:pPr>
        <w:rPr>
          <w:rFonts w:ascii="Arial" w:hAnsi="Arial" w:cs="Arial"/>
          <w:b/>
          <w:sz w:val="24"/>
          <w:szCs w:val="24"/>
        </w:rPr>
      </w:pPr>
      <w:r w:rsidRPr="00A878C3">
        <w:rPr>
          <w:rFonts w:ascii="Arial" w:hAnsi="Arial" w:cs="Arial"/>
          <w:b/>
          <w:sz w:val="24"/>
          <w:szCs w:val="24"/>
        </w:rPr>
        <w:t>Open morning for Years 3 to 6</w:t>
      </w:r>
    </w:p>
    <w:p w:rsidR="00DA1A13" w:rsidRPr="00A878C3" w:rsidRDefault="00DA1A13" w:rsidP="008505AC">
      <w:pPr>
        <w:rPr>
          <w:rFonts w:ascii="Arial" w:hAnsi="Arial" w:cs="Arial"/>
          <w:sz w:val="24"/>
          <w:szCs w:val="24"/>
        </w:rPr>
      </w:pPr>
      <w:r w:rsidRPr="00A878C3">
        <w:rPr>
          <w:rFonts w:ascii="Arial" w:hAnsi="Arial" w:cs="Arial"/>
          <w:sz w:val="24"/>
          <w:szCs w:val="24"/>
        </w:rPr>
        <w:t>I apologise for the short notice but next Tuesday</w:t>
      </w:r>
      <w:r w:rsidR="0094299C" w:rsidRPr="00A878C3">
        <w:rPr>
          <w:rFonts w:ascii="Arial" w:hAnsi="Arial" w:cs="Arial"/>
          <w:sz w:val="24"/>
          <w:szCs w:val="24"/>
        </w:rPr>
        <w:t>,</w:t>
      </w:r>
      <w:r w:rsidRPr="00A878C3">
        <w:rPr>
          <w:rFonts w:ascii="Arial" w:hAnsi="Arial" w:cs="Arial"/>
          <w:sz w:val="24"/>
          <w:szCs w:val="24"/>
        </w:rPr>
        <w:t xml:space="preserve"> June 11</w:t>
      </w:r>
      <w:r w:rsidRPr="00A878C3">
        <w:rPr>
          <w:rFonts w:ascii="Arial" w:hAnsi="Arial" w:cs="Arial"/>
          <w:sz w:val="24"/>
          <w:szCs w:val="24"/>
          <w:vertAlign w:val="superscript"/>
        </w:rPr>
        <w:t>th</w:t>
      </w:r>
      <w:r w:rsidR="00805CE3" w:rsidRPr="00A878C3">
        <w:rPr>
          <w:rFonts w:ascii="Arial" w:hAnsi="Arial" w:cs="Arial"/>
          <w:sz w:val="24"/>
          <w:szCs w:val="24"/>
        </w:rPr>
        <w:t>,</w:t>
      </w:r>
      <w:r w:rsidR="00A878C3" w:rsidRPr="00A878C3">
        <w:rPr>
          <w:rFonts w:ascii="Arial" w:hAnsi="Arial" w:cs="Arial"/>
          <w:sz w:val="24"/>
          <w:szCs w:val="24"/>
        </w:rPr>
        <w:t xml:space="preserve"> </w:t>
      </w:r>
      <w:r w:rsidRPr="00A878C3">
        <w:rPr>
          <w:rFonts w:ascii="Arial" w:hAnsi="Arial" w:cs="Arial"/>
          <w:sz w:val="24"/>
          <w:szCs w:val="24"/>
        </w:rPr>
        <w:t xml:space="preserve">there is an opportunity </w:t>
      </w:r>
      <w:r w:rsidR="0094299C" w:rsidRPr="00A878C3">
        <w:rPr>
          <w:rFonts w:ascii="Arial" w:hAnsi="Arial" w:cs="Arial"/>
          <w:sz w:val="24"/>
          <w:szCs w:val="24"/>
        </w:rPr>
        <w:t xml:space="preserve">for you to visit your child’s class and have a </w:t>
      </w:r>
      <w:r w:rsidR="00E75DAF" w:rsidRPr="00A878C3">
        <w:rPr>
          <w:rFonts w:ascii="Arial" w:hAnsi="Arial" w:cs="Arial"/>
          <w:sz w:val="24"/>
          <w:szCs w:val="24"/>
        </w:rPr>
        <w:t>look at how they</w:t>
      </w:r>
      <w:r w:rsidR="0094299C" w:rsidRPr="00A878C3">
        <w:rPr>
          <w:rFonts w:ascii="Arial" w:hAnsi="Arial" w:cs="Arial"/>
          <w:sz w:val="24"/>
          <w:szCs w:val="24"/>
        </w:rPr>
        <w:t xml:space="preserve"> work. Open morning begins at 9.30 and ends at 11.30 and a visit to a class is limited to 20 minutes. When you arrive, you may need to wait if the class is already very busy.  Please remember</w:t>
      </w:r>
      <w:r w:rsidR="00E75DAF" w:rsidRPr="00A878C3">
        <w:rPr>
          <w:rFonts w:ascii="Arial" w:hAnsi="Arial" w:cs="Arial"/>
          <w:sz w:val="24"/>
          <w:szCs w:val="24"/>
        </w:rPr>
        <w:t xml:space="preserve"> </w:t>
      </w:r>
      <w:r w:rsidR="0094299C" w:rsidRPr="00A878C3">
        <w:rPr>
          <w:rFonts w:ascii="Arial" w:hAnsi="Arial" w:cs="Arial"/>
          <w:sz w:val="24"/>
          <w:szCs w:val="24"/>
        </w:rPr>
        <w:t xml:space="preserve">this </w:t>
      </w:r>
      <w:r w:rsidR="00E75DAF" w:rsidRPr="00A878C3">
        <w:rPr>
          <w:rFonts w:ascii="Arial" w:hAnsi="Arial" w:cs="Arial"/>
          <w:sz w:val="24"/>
          <w:szCs w:val="24"/>
        </w:rPr>
        <w:t>is</w:t>
      </w:r>
      <w:r w:rsidR="0094299C" w:rsidRPr="00A878C3">
        <w:rPr>
          <w:rFonts w:ascii="Arial" w:hAnsi="Arial" w:cs="Arial"/>
          <w:sz w:val="24"/>
          <w:szCs w:val="24"/>
        </w:rPr>
        <w:t xml:space="preserve"> not an opportunity to talk to the class teacher, as they will be busy. </w:t>
      </w:r>
    </w:p>
    <w:p w:rsidR="0094299C" w:rsidRPr="00A878C3" w:rsidRDefault="0094299C" w:rsidP="008505AC">
      <w:pPr>
        <w:rPr>
          <w:rFonts w:ascii="Arial" w:hAnsi="Arial" w:cs="Arial"/>
          <w:sz w:val="24"/>
          <w:szCs w:val="24"/>
        </w:rPr>
      </w:pPr>
      <w:r w:rsidRPr="00A878C3">
        <w:rPr>
          <w:rFonts w:ascii="Arial" w:hAnsi="Arial" w:cs="Arial"/>
          <w:sz w:val="24"/>
          <w:szCs w:val="24"/>
        </w:rPr>
        <w:t>On Thursday June 20</w:t>
      </w:r>
      <w:r w:rsidRPr="00A878C3">
        <w:rPr>
          <w:rFonts w:ascii="Arial" w:hAnsi="Arial" w:cs="Arial"/>
          <w:sz w:val="24"/>
          <w:szCs w:val="24"/>
          <w:vertAlign w:val="superscript"/>
        </w:rPr>
        <w:t>th</w:t>
      </w:r>
      <w:r w:rsidR="00E75DAF" w:rsidRPr="00A878C3">
        <w:rPr>
          <w:rFonts w:ascii="Arial" w:hAnsi="Arial" w:cs="Arial"/>
          <w:sz w:val="24"/>
          <w:szCs w:val="24"/>
        </w:rPr>
        <w:t xml:space="preserve"> </w:t>
      </w:r>
      <w:r w:rsidRPr="00A878C3">
        <w:rPr>
          <w:rFonts w:ascii="Arial" w:hAnsi="Arial" w:cs="Arial"/>
          <w:sz w:val="24"/>
          <w:szCs w:val="24"/>
        </w:rPr>
        <w:t xml:space="preserve">we will have an open morning for </w:t>
      </w:r>
      <w:r w:rsidR="00E75DAF" w:rsidRPr="00A878C3">
        <w:rPr>
          <w:rFonts w:ascii="Arial" w:hAnsi="Arial" w:cs="Arial"/>
          <w:sz w:val="24"/>
          <w:szCs w:val="24"/>
        </w:rPr>
        <w:t xml:space="preserve">Nursery to Year 2. The timings </w:t>
      </w:r>
      <w:r w:rsidRPr="00A878C3">
        <w:rPr>
          <w:rFonts w:ascii="Arial" w:hAnsi="Arial" w:cs="Arial"/>
          <w:sz w:val="24"/>
          <w:szCs w:val="24"/>
        </w:rPr>
        <w:t xml:space="preserve">are as above. </w:t>
      </w:r>
    </w:p>
    <w:p w:rsidR="00120066" w:rsidRPr="00A878C3" w:rsidRDefault="00A47753" w:rsidP="00120066">
      <w:pPr>
        <w:rPr>
          <w:rFonts w:ascii="Arial" w:hAnsi="Arial" w:cs="Arial"/>
          <w:b/>
          <w:sz w:val="24"/>
          <w:szCs w:val="24"/>
        </w:rPr>
      </w:pPr>
      <w:r w:rsidRPr="00A878C3">
        <w:rPr>
          <w:rFonts w:ascii="Arial" w:hAnsi="Arial" w:cs="Arial"/>
          <w:b/>
          <w:sz w:val="24"/>
          <w:szCs w:val="24"/>
        </w:rPr>
        <w:t xml:space="preserve">Parking on the Yellow </w:t>
      </w:r>
      <w:proofErr w:type="spellStart"/>
      <w:r w:rsidRPr="00A878C3">
        <w:rPr>
          <w:rFonts w:ascii="Arial" w:hAnsi="Arial" w:cs="Arial"/>
          <w:b/>
          <w:sz w:val="24"/>
          <w:szCs w:val="24"/>
        </w:rPr>
        <w:t>ZigZags</w:t>
      </w:r>
      <w:proofErr w:type="spellEnd"/>
    </w:p>
    <w:p w:rsidR="00120066" w:rsidRPr="00A878C3" w:rsidRDefault="00A47753" w:rsidP="00120066">
      <w:pPr>
        <w:rPr>
          <w:rFonts w:ascii="Arial" w:hAnsi="Arial" w:cs="Arial"/>
          <w:sz w:val="24"/>
          <w:szCs w:val="24"/>
        </w:rPr>
      </w:pPr>
      <w:r w:rsidRPr="00A878C3">
        <w:rPr>
          <w:rFonts w:ascii="Arial" w:hAnsi="Arial" w:cs="Arial"/>
          <w:sz w:val="24"/>
          <w:szCs w:val="24"/>
        </w:rPr>
        <w:t xml:space="preserve">This week I have been monitoring parking outside our school and noticed that some cars </w:t>
      </w:r>
      <w:r w:rsidR="00DA1A13" w:rsidRPr="00A878C3">
        <w:rPr>
          <w:rFonts w:ascii="Arial" w:hAnsi="Arial" w:cs="Arial"/>
          <w:sz w:val="24"/>
          <w:szCs w:val="24"/>
        </w:rPr>
        <w:t>park</w:t>
      </w:r>
      <w:r w:rsidRPr="00A878C3">
        <w:rPr>
          <w:rFonts w:ascii="Arial" w:hAnsi="Arial" w:cs="Arial"/>
          <w:sz w:val="24"/>
          <w:szCs w:val="24"/>
        </w:rPr>
        <w:t xml:space="preserve"> on the yellow zigzag lines. </w:t>
      </w:r>
      <w:r w:rsidR="00D113B3" w:rsidRPr="00A878C3">
        <w:rPr>
          <w:rFonts w:ascii="Arial" w:hAnsi="Arial" w:cs="Arial"/>
          <w:sz w:val="24"/>
          <w:szCs w:val="24"/>
        </w:rPr>
        <w:t xml:space="preserve">Not only is this a parking offence </w:t>
      </w:r>
      <w:r w:rsidR="00DA1A13" w:rsidRPr="00A878C3">
        <w:rPr>
          <w:rFonts w:ascii="Arial" w:hAnsi="Arial" w:cs="Arial"/>
          <w:sz w:val="24"/>
          <w:szCs w:val="24"/>
        </w:rPr>
        <w:t>and subject to a penalty fine</w:t>
      </w:r>
      <w:r w:rsidR="00805CE3" w:rsidRPr="00A878C3">
        <w:rPr>
          <w:rFonts w:ascii="Arial" w:hAnsi="Arial" w:cs="Arial"/>
          <w:sz w:val="24"/>
          <w:szCs w:val="24"/>
        </w:rPr>
        <w:t>, it is</w:t>
      </w:r>
      <w:r w:rsidR="00DA1A13" w:rsidRPr="00A878C3">
        <w:rPr>
          <w:rFonts w:ascii="Arial" w:hAnsi="Arial" w:cs="Arial"/>
          <w:sz w:val="24"/>
          <w:szCs w:val="24"/>
        </w:rPr>
        <w:t xml:space="preserve"> more importantly, dangerous for the children who attend our school. The zigzag lines are there to give all road users a clear view of the school entrance and children who may be crossing the road. Please do not park here in the future. </w:t>
      </w:r>
    </w:p>
    <w:p w:rsidR="00A878C3" w:rsidRDefault="00A878C3" w:rsidP="00EF2E5E">
      <w:pPr>
        <w:rPr>
          <w:rFonts w:ascii="Arial" w:hAnsi="Arial" w:cs="Arial"/>
          <w:b/>
          <w:color w:val="202020"/>
          <w:sz w:val="24"/>
          <w:szCs w:val="24"/>
        </w:rPr>
      </w:pPr>
    </w:p>
    <w:p w:rsidR="00A878C3" w:rsidRDefault="00A878C3" w:rsidP="00EF2E5E">
      <w:pPr>
        <w:rPr>
          <w:rFonts w:ascii="Arial" w:hAnsi="Arial" w:cs="Arial"/>
          <w:b/>
          <w:color w:val="202020"/>
          <w:sz w:val="24"/>
          <w:szCs w:val="24"/>
        </w:rPr>
      </w:pPr>
    </w:p>
    <w:p w:rsidR="00A878C3" w:rsidRDefault="00A878C3" w:rsidP="00EF2E5E">
      <w:pPr>
        <w:rPr>
          <w:rFonts w:ascii="Arial" w:hAnsi="Arial" w:cs="Arial"/>
          <w:b/>
          <w:color w:val="202020"/>
          <w:sz w:val="24"/>
          <w:szCs w:val="24"/>
        </w:rPr>
      </w:pPr>
    </w:p>
    <w:p w:rsidR="00975D06" w:rsidRPr="00A878C3" w:rsidRDefault="003B6BF4" w:rsidP="00EF2E5E">
      <w:pPr>
        <w:rPr>
          <w:rFonts w:ascii="Arial" w:hAnsi="Arial" w:cs="Arial"/>
          <w:b/>
          <w:color w:val="202020"/>
          <w:sz w:val="24"/>
          <w:szCs w:val="24"/>
        </w:rPr>
      </w:pPr>
      <w:bookmarkStart w:id="0" w:name="_GoBack"/>
      <w:bookmarkEnd w:id="0"/>
      <w:r w:rsidRPr="00A878C3">
        <w:rPr>
          <w:rFonts w:ascii="Arial" w:hAnsi="Arial" w:cs="Arial"/>
          <w:b/>
          <w:color w:val="202020"/>
          <w:sz w:val="24"/>
          <w:szCs w:val="24"/>
        </w:rPr>
        <w:lastRenderedPageBreak/>
        <w:t>Attendance</w:t>
      </w:r>
    </w:p>
    <w:p w:rsidR="00EF2E5E" w:rsidRPr="00A878C3" w:rsidRDefault="00EF2E5E" w:rsidP="00EF2E5E">
      <w:pPr>
        <w:rPr>
          <w:rFonts w:ascii="Arial" w:hAnsi="Arial" w:cs="Arial"/>
          <w:b/>
          <w:sz w:val="24"/>
          <w:szCs w:val="24"/>
        </w:rPr>
      </w:pPr>
      <w:r w:rsidRPr="00A878C3">
        <w:rPr>
          <w:rFonts w:ascii="Arial" w:hAnsi="Arial" w:cs="Arial"/>
          <w:sz w:val="24"/>
          <w:szCs w:val="24"/>
        </w:rPr>
        <w:t>This week’s figures are…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559"/>
      </w:tblGrid>
      <w:tr w:rsidR="00EF2E5E" w:rsidRPr="00A878C3" w:rsidTr="00294045">
        <w:tc>
          <w:tcPr>
            <w:tcW w:w="1555" w:type="dxa"/>
          </w:tcPr>
          <w:p w:rsidR="00EF2E5E" w:rsidRPr="00A878C3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A878C3">
              <w:rPr>
                <w:rFonts w:ascii="Arial" w:hAnsi="Arial" w:cs="Arial"/>
                <w:sz w:val="24"/>
                <w:szCs w:val="24"/>
              </w:rPr>
              <w:t>Class</w:t>
            </w:r>
          </w:p>
        </w:tc>
        <w:tc>
          <w:tcPr>
            <w:tcW w:w="1701" w:type="dxa"/>
          </w:tcPr>
          <w:p w:rsidR="00EF2E5E" w:rsidRPr="00A878C3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A878C3">
              <w:rPr>
                <w:rFonts w:ascii="Arial" w:hAnsi="Arial" w:cs="Arial"/>
                <w:sz w:val="24"/>
                <w:szCs w:val="24"/>
              </w:rPr>
              <w:t>Attendance</w:t>
            </w:r>
          </w:p>
        </w:tc>
        <w:tc>
          <w:tcPr>
            <w:tcW w:w="1559" w:type="dxa"/>
          </w:tcPr>
          <w:p w:rsidR="00EF2E5E" w:rsidRPr="00A878C3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A878C3">
              <w:rPr>
                <w:rFonts w:ascii="Arial" w:hAnsi="Arial" w:cs="Arial"/>
                <w:sz w:val="24"/>
                <w:szCs w:val="24"/>
              </w:rPr>
              <w:t xml:space="preserve">How many </w:t>
            </w:r>
            <w:proofErr w:type="spellStart"/>
            <w:r w:rsidRPr="00A878C3">
              <w:rPr>
                <w:rFonts w:ascii="Arial" w:hAnsi="Arial" w:cs="Arial"/>
                <w:sz w:val="24"/>
                <w:szCs w:val="24"/>
              </w:rPr>
              <w:t>lates</w:t>
            </w:r>
            <w:proofErr w:type="spellEnd"/>
            <w:r w:rsidRPr="00A878C3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EF2E5E" w:rsidRPr="00A878C3" w:rsidTr="00294045">
        <w:tc>
          <w:tcPr>
            <w:tcW w:w="1555" w:type="dxa"/>
          </w:tcPr>
          <w:p w:rsidR="00EF2E5E" w:rsidRPr="00A878C3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A878C3">
              <w:rPr>
                <w:rFonts w:ascii="Arial" w:hAnsi="Arial" w:cs="Arial"/>
                <w:sz w:val="24"/>
                <w:szCs w:val="24"/>
              </w:rPr>
              <w:t>Reception</w:t>
            </w:r>
          </w:p>
        </w:tc>
        <w:tc>
          <w:tcPr>
            <w:tcW w:w="1701" w:type="dxa"/>
          </w:tcPr>
          <w:p w:rsidR="00EF2E5E" w:rsidRPr="00A878C3" w:rsidRDefault="00197F71" w:rsidP="00700B87">
            <w:pPr>
              <w:rPr>
                <w:rFonts w:ascii="Arial" w:hAnsi="Arial" w:cs="Arial"/>
                <w:sz w:val="24"/>
                <w:szCs w:val="24"/>
              </w:rPr>
            </w:pPr>
            <w:r w:rsidRPr="00A878C3">
              <w:rPr>
                <w:rFonts w:ascii="Arial" w:hAnsi="Arial" w:cs="Arial"/>
                <w:sz w:val="24"/>
                <w:szCs w:val="24"/>
              </w:rPr>
              <w:t>94.</w:t>
            </w:r>
            <w:r w:rsidR="00700B87" w:rsidRPr="00A878C3">
              <w:rPr>
                <w:rFonts w:ascii="Arial" w:hAnsi="Arial" w:cs="Arial"/>
                <w:sz w:val="24"/>
                <w:szCs w:val="24"/>
              </w:rPr>
              <w:t>05</w:t>
            </w:r>
            <w:r w:rsidR="0085574F" w:rsidRPr="00A878C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F2E5E" w:rsidRPr="00A878C3" w:rsidRDefault="00700B87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A878C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F2E5E" w:rsidRPr="00A878C3" w:rsidTr="00294045">
        <w:tc>
          <w:tcPr>
            <w:tcW w:w="1555" w:type="dxa"/>
          </w:tcPr>
          <w:p w:rsidR="00EF2E5E" w:rsidRPr="00A878C3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A878C3">
              <w:rPr>
                <w:rFonts w:ascii="Arial" w:hAnsi="Arial" w:cs="Arial"/>
                <w:sz w:val="24"/>
                <w:szCs w:val="24"/>
              </w:rPr>
              <w:t>Year 1</w:t>
            </w:r>
          </w:p>
        </w:tc>
        <w:tc>
          <w:tcPr>
            <w:tcW w:w="1701" w:type="dxa"/>
          </w:tcPr>
          <w:p w:rsidR="00EF2E5E" w:rsidRPr="00A878C3" w:rsidRDefault="00700B87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A878C3">
              <w:rPr>
                <w:rFonts w:ascii="Arial" w:hAnsi="Arial" w:cs="Arial"/>
                <w:sz w:val="24"/>
                <w:szCs w:val="24"/>
              </w:rPr>
              <w:t>82.64</w:t>
            </w:r>
            <w:r w:rsidR="0085574F" w:rsidRPr="00A878C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F2E5E" w:rsidRPr="00A878C3" w:rsidRDefault="00700B87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A878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F2E5E" w:rsidRPr="00A878C3" w:rsidTr="00294045">
        <w:tc>
          <w:tcPr>
            <w:tcW w:w="1555" w:type="dxa"/>
          </w:tcPr>
          <w:p w:rsidR="00EF2E5E" w:rsidRPr="00A878C3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A878C3">
              <w:rPr>
                <w:rFonts w:ascii="Arial" w:hAnsi="Arial" w:cs="Arial"/>
                <w:sz w:val="24"/>
                <w:szCs w:val="24"/>
              </w:rPr>
              <w:t>Year 2</w:t>
            </w:r>
          </w:p>
        </w:tc>
        <w:tc>
          <w:tcPr>
            <w:tcW w:w="1701" w:type="dxa"/>
          </w:tcPr>
          <w:p w:rsidR="00EF2E5E" w:rsidRPr="00A878C3" w:rsidRDefault="00700B87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A878C3">
              <w:rPr>
                <w:rFonts w:ascii="Arial" w:hAnsi="Arial" w:cs="Arial"/>
                <w:sz w:val="24"/>
                <w:szCs w:val="24"/>
              </w:rPr>
              <w:t>100</w:t>
            </w:r>
            <w:r w:rsidR="0085574F" w:rsidRPr="00A878C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F2E5E" w:rsidRPr="00A878C3" w:rsidRDefault="00700B87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A87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2E5E" w:rsidRPr="00A878C3" w:rsidTr="00294045">
        <w:tc>
          <w:tcPr>
            <w:tcW w:w="1555" w:type="dxa"/>
          </w:tcPr>
          <w:p w:rsidR="00EF2E5E" w:rsidRPr="00A878C3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A878C3">
              <w:rPr>
                <w:rFonts w:ascii="Arial" w:hAnsi="Arial" w:cs="Arial"/>
                <w:sz w:val="24"/>
                <w:szCs w:val="24"/>
              </w:rPr>
              <w:t>Year 3</w:t>
            </w:r>
          </w:p>
        </w:tc>
        <w:tc>
          <w:tcPr>
            <w:tcW w:w="1701" w:type="dxa"/>
          </w:tcPr>
          <w:p w:rsidR="00EF2E5E" w:rsidRPr="00A878C3" w:rsidRDefault="00700B87" w:rsidP="007A44D6">
            <w:pPr>
              <w:rPr>
                <w:rFonts w:ascii="Arial" w:hAnsi="Arial" w:cs="Arial"/>
                <w:sz w:val="24"/>
                <w:szCs w:val="24"/>
              </w:rPr>
            </w:pPr>
            <w:r w:rsidRPr="00A878C3">
              <w:rPr>
                <w:rFonts w:ascii="Arial" w:hAnsi="Arial" w:cs="Arial"/>
                <w:sz w:val="24"/>
                <w:szCs w:val="24"/>
              </w:rPr>
              <w:t>100</w:t>
            </w:r>
            <w:r w:rsidR="0085574F" w:rsidRPr="00A878C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F2E5E" w:rsidRPr="00A878C3" w:rsidRDefault="00700B87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A87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2E5E" w:rsidRPr="00A878C3" w:rsidTr="00294045">
        <w:tc>
          <w:tcPr>
            <w:tcW w:w="1555" w:type="dxa"/>
          </w:tcPr>
          <w:p w:rsidR="00EF2E5E" w:rsidRPr="00A878C3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A878C3">
              <w:rPr>
                <w:rFonts w:ascii="Arial" w:hAnsi="Arial" w:cs="Arial"/>
                <w:sz w:val="24"/>
                <w:szCs w:val="24"/>
              </w:rPr>
              <w:t>Year 4</w:t>
            </w:r>
          </w:p>
        </w:tc>
        <w:tc>
          <w:tcPr>
            <w:tcW w:w="1701" w:type="dxa"/>
          </w:tcPr>
          <w:p w:rsidR="00EF2E5E" w:rsidRPr="00A878C3" w:rsidRDefault="00700B87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A878C3">
              <w:rPr>
                <w:rFonts w:ascii="Arial" w:hAnsi="Arial" w:cs="Arial"/>
                <w:sz w:val="24"/>
                <w:szCs w:val="24"/>
              </w:rPr>
              <w:t>95.80</w:t>
            </w:r>
            <w:r w:rsidR="0085574F" w:rsidRPr="00A878C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F2E5E" w:rsidRPr="00A878C3" w:rsidRDefault="00700B87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A878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F2E5E" w:rsidRPr="00A878C3" w:rsidTr="00294045">
        <w:tc>
          <w:tcPr>
            <w:tcW w:w="1555" w:type="dxa"/>
          </w:tcPr>
          <w:p w:rsidR="00EF2E5E" w:rsidRPr="00A878C3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A878C3">
              <w:rPr>
                <w:rFonts w:ascii="Arial" w:hAnsi="Arial" w:cs="Arial"/>
                <w:sz w:val="24"/>
                <w:szCs w:val="24"/>
              </w:rPr>
              <w:t>Year 5</w:t>
            </w:r>
          </w:p>
        </w:tc>
        <w:tc>
          <w:tcPr>
            <w:tcW w:w="1701" w:type="dxa"/>
          </w:tcPr>
          <w:p w:rsidR="00EF2E5E" w:rsidRPr="00A878C3" w:rsidRDefault="00700B87" w:rsidP="00D72990">
            <w:pPr>
              <w:rPr>
                <w:rFonts w:ascii="Arial" w:hAnsi="Arial" w:cs="Arial"/>
                <w:sz w:val="24"/>
                <w:szCs w:val="24"/>
              </w:rPr>
            </w:pPr>
            <w:r w:rsidRPr="00A878C3">
              <w:rPr>
                <w:rFonts w:ascii="Arial" w:hAnsi="Arial" w:cs="Arial"/>
                <w:sz w:val="24"/>
                <w:szCs w:val="24"/>
              </w:rPr>
              <w:t>98.47</w:t>
            </w:r>
            <w:r w:rsidR="0085574F" w:rsidRPr="00A878C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F2E5E" w:rsidRPr="00A878C3" w:rsidRDefault="001638CF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A87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F2E5E" w:rsidRPr="00A878C3" w:rsidTr="00294045">
        <w:tc>
          <w:tcPr>
            <w:tcW w:w="1555" w:type="dxa"/>
          </w:tcPr>
          <w:p w:rsidR="00EF2E5E" w:rsidRPr="00A878C3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A878C3">
              <w:rPr>
                <w:rFonts w:ascii="Arial" w:hAnsi="Arial" w:cs="Arial"/>
                <w:sz w:val="24"/>
                <w:szCs w:val="24"/>
              </w:rPr>
              <w:t>Year 6</w:t>
            </w:r>
          </w:p>
        </w:tc>
        <w:tc>
          <w:tcPr>
            <w:tcW w:w="1701" w:type="dxa"/>
          </w:tcPr>
          <w:p w:rsidR="00EF2E5E" w:rsidRPr="00A878C3" w:rsidRDefault="00700B87" w:rsidP="00AF266E">
            <w:pPr>
              <w:rPr>
                <w:rFonts w:ascii="Arial" w:hAnsi="Arial" w:cs="Arial"/>
                <w:sz w:val="24"/>
                <w:szCs w:val="24"/>
              </w:rPr>
            </w:pPr>
            <w:r w:rsidRPr="00A878C3">
              <w:rPr>
                <w:rFonts w:ascii="Arial" w:hAnsi="Arial" w:cs="Arial"/>
                <w:sz w:val="24"/>
                <w:szCs w:val="24"/>
              </w:rPr>
              <w:t>94.67</w:t>
            </w:r>
            <w:r w:rsidR="0085574F" w:rsidRPr="00A878C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F2E5E" w:rsidRPr="00A878C3" w:rsidRDefault="00700B87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A87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AF62B2" w:rsidRPr="00A878C3" w:rsidRDefault="00AF62B2" w:rsidP="00231BFE">
      <w:pPr>
        <w:rPr>
          <w:rFonts w:ascii="Arial" w:hAnsi="Arial" w:cs="Arial"/>
          <w:b/>
          <w:sz w:val="24"/>
          <w:szCs w:val="24"/>
        </w:rPr>
      </w:pPr>
    </w:p>
    <w:p w:rsidR="00717548" w:rsidRPr="00A878C3" w:rsidRDefault="00717548" w:rsidP="00231BFE">
      <w:pPr>
        <w:rPr>
          <w:rFonts w:ascii="Arial" w:hAnsi="Arial" w:cs="Arial"/>
          <w:sz w:val="24"/>
          <w:szCs w:val="24"/>
        </w:rPr>
      </w:pPr>
      <w:r w:rsidRPr="00A878C3">
        <w:rPr>
          <w:rFonts w:ascii="Arial" w:hAnsi="Arial" w:cs="Arial"/>
          <w:sz w:val="24"/>
          <w:szCs w:val="24"/>
        </w:rPr>
        <w:t xml:space="preserve">Congratulations to </w:t>
      </w:r>
      <w:r w:rsidR="00700B87" w:rsidRPr="00A878C3">
        <w:rPr>
          <w:rFonts w:ascii="Arial" w:hAnsi="Arial" w:cs="Arial"/>
          <w:sz w:val="24"/>
          <w:szCs w:val="24"/>
        </w:rPr>
        <w:t>Years 2 and 3 for 100% attendance. What an achievement.</w:t>
      </w:r>
    </w:p>
    <w:p w:rsidR="00541B72" w:rsidRPr="00A878C3" w:rsidRDefault="00FC4E83">
      <w:pPr>
        <w:rPr>
          <w:rFonts w:ascii="Arial" w:hAnsi="Arial" w:cs="Arial"/>
          <w:sz w:val="24"/>
          <w:szCs w:val="24"/>
        </w:rPr>
      </w:pPr>
      <w:r w:rsidRPr="00A878C3">
        <w:rPr>
          <w:rFonts w:ascii="Arial" w:hAnsi="Arial" w:cs="Arial"/>
          <w:sz w:val="24"/>
          <w:szCs w:val="24"/>
        </w:rPr>
        <w:t>Best wishes</w:t>
      </w:r>
      <w:r w:rsidR="00A878C3" w:rsidRPr="00A878C3">
        <w:rPr>
          <w:rFonts w:ascii="Arial" w:hAnsi="Arial" w:cs="Arial"/>
          <w:sz w:val="24"/>
          <w:szCs w:val="24"/>
        </w:rPr>
        <w:t>,</w:t>
      </w:r>
    </w:p>
    <w:p w:rsidR="00F93F3E" w:rsidRPr="00A878C3" w:rsidRDefault="00F93F3E">
      <w:pPr>
        <w:rPr>
          <w:rFonts w:ascii="Arial" w:hAnsi="Arial" w:cs="Arial"/>
          <w:sz w:val="24"/>
          <w:szCs w:val="24"/>
        </w:rPr>
      </w:pPr>
      <w:r w:rsidRPr="00A878C3">
        <w:rPr>
          <w:rFonts w:ascii="Arial" w:hAnsi="Arial" w:cs="Arial"/>
          <w:sz w:val="24"/>
          <w:szCs w:val="24"/>
        </w:rPr>
        <w:t>Chris</w:t>
      </w:r>
      <w:r w:rsidR="00E838D6" w:rsidRPr="00A878C3">
        <w:rPr>
          <w:rFonts w:ascii="Arial" w:hAnsi="Arial" w:cs="Arial"/>
          <w:sz w:val="24"/>
          <w:szCs w:val="24"/>
        </w:rPr>
        <w:t>tine</w:t>
      </w:r>
      <w:r w:rsidRPr="00A878C3">
        <w:rPr>
          <w:rFonts w:ascii="Arial" w:hAnsi="Arial" w:cs="Arial"/>
          <w:sz w:val="24"/>
          <w:szCs w:val="24"/>
        </w:rPr>
        <w:t xml:space="preserve"> Keen</w:t>
      </w:r>
    </w:p>
    <w:p w:rsidR="0056455A" w:rsidRPr="00A878C3" w:rsidRDefault="0056455A">
      <w:pPr>
        <w:rPr>
          <w:rFonts w:ascii="Arial" w:hAnsi="Arial" w:cs="Arial"/>
          <w:sz w:val="24"/>
          <w:szCs w:val="24"/>
        </w:rPr>
      </w:pPr>
      <w:r w:rsidRPr="00A878C3">
        <w:rPr>
          <w:rFonts w:ascii="Arial" w:hAnsi="Arial" w:cs="Arial"/>
          <w:sz w:val="24"/>
          <w:szCs w:val="24"/>
        </w:rPr>
        <w:t>Headteacher</w:t>
      </w:r>
    </w:p>
    <w:p w:rsidR="00E01A2A" w:rsidRPr="00A878C3" w:rsidRDefault="00E01A2A">
      <w:pPr>
        <w:rPr>
          <w:rFonts w:ascii="Arial" w:hAnsi="Arial" w:cs="Arial"/>
        </w:rPr>
      </w:pPr>
    </w:p>
    <w:sectPr w:rsidR="00E01A2A" w:rsidRPr="00A87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AE0"/>
    <w:multiLevelType w:val="hybridMultilevel"/>
    <w:tmpl w:val="B70C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03CC"/>
    <w:multiLevelType w:val="multilevel"/>
    <w:tmpl w:val="CADE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CD34CB"/>
    <w:multiLevelType w:val="multilevel"/>
    <w:tmpl w:val="39C0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246FEA"/>
    <w:multiLevelType w:val="hybridMultilevel"/>
    <w:tmpl w:val="552E4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691C45"/>
    <w:multiLevelType w:val="hybridMultilevel"/>
    <w:tmpl w:val="8CB6A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31"/>
    <w:rsid w:val="00010862"/>
    <w:rsid w:val="00012F3F"/>
    <w:rsid w:val="00022350"/>
    <w:rsid w:val="00027418"/>
    <w:rsid w:val="000573EB"/>
    <w:rsid w:val="000618C3"/>
    <w:rsid w:val="00065676"/>
    <w:rsid w:val="000A5615"/>
    <w:rsid w:val="000A6FE1"/>
    <w:rsid w:val="000B0011"/>
    <w:rsid w:val="000D01A6"/>
    <w:rsid w:val="000D268E"/>
    <w:rsid w:val="000E0303"/>
    <w:rsid w:val="000E22D8"/>
    <w:rsid w:val="00107153"/>
    <w:rsid w:val="001174FD"/>
    <w:rsid w:val="00120066"/>
    <w:rsid w:val="001308F1"/>
    <w:rsid w:val="001535E9"/>
    <w:rsid w:val="001638CF"/>
    <w:rsid w:val="0017688E"/>
    <w:rsid w:val="00197F71"/>
    <w:rsid w:val="001A6656"/>
    <w:rsid w:val="001B417A"/>
    <w:rsid w:val="001C1AF4"/>
    <w:rsid w:val="001C3133"/>
    <w:rsid w:val="001C6646"/>
    <w:rsid w:val="001E500C"/>
    <w:rsid w:val="001F2C91"/>
    <w:rsid w:val="001F791D"/>
    <w:rsid w:val="00202DA3"/>
    <w:rsid w:val="00203649"/>
    <w:rsid w:val="002048E8"/>
    <w:rsid w:val="002146BF"/>
    <w:rsid w:val="00220C44"/>
    <w:rsid w:val="00231BFE"/>
    <w:rsid w:val="00244EC5"/>
    <w:rsid w:val="002541DC"/>
    <w:rsid w:val="00261629"/>
    <w:rsid w:val="0027674F"/>
    <w:rsid w:val="00287FB6"/>
    <w:rsid w:val="00294045"/>
    <w:rsid w:val="002B7B7D"/>
    <w:rsid w:val="002D39B2"/>
    <w:rsid w:val="0035452E"/>
    <w:rsid w:val="00355E55"/>
    <w:rsid w:val="00372F81"/>
    <w:rsid w:val="0037764B"/>
    <w:rsid w:val="003B6BF4"/>
    <w:rsid w:val="003D4999"/>
    <w:rsid w:val="003E7C43"/>
    <w:rsid w:val="003F4D51"/>
    <w:rsid w:val="00407E2F"/>
    <w:rsid w:val="00407FC8"/>
    <w:rsid w:val="00424577"/>
    <w:rsid w:val="00427807"/>
    <w:rsid w:val="00443AAA"/>
    <w:rsid w:val="00471D08"/>
    <w:rsid w:val="00490773"/>
    <w:rsid w:val="004955D2"/>
    <w:rsid w:val="004B0CB4"/>
    <w:rsid w:val="004C3231"/>
    <w:rsid w:val="004D7CCD"/>
    <w:rsid w:val="004F064C"/>
    <w:rsid w:val="00514422"/>
    <w:rsid w:val="00520C21"/>
    <w:rsid w:val="0052335C"/>
    <w:rsid w:val="0053112E"/>
    <w:rsid w:val="00541B72"/>
    <w:rsid w:val="00543399"/>
    <w:rsid w:val="0056455A"/>
    <w:rsid w:val="005907F1"/>
    <w:rsid w:val="0059155E"/>
    <w:rsid w:val="00594F1C"/>
    <w:rsid w:val="005B5A5F"/>
    <w:rsid w:val="005B5F98"/>
    <w:rsid w:val="005D10FE"/>
    <w:rsid w:val="005E4C26"/>
    <w:rsid w:val="005F4541"/>
    <w:rsid w:val="005F4AD1"/>
    <w:rsid w:val="0060017C"/>
    <w:rsid w:val="00620E7D"/>
    <w:rsid w:val="00636929"/>
    <w:rsid w:val="0064432C"/>
    <w:rsid w:val="00653160"/>
    <w:rsid w:val="006577EA"/>
    <w:rsid w:val="0066421F"/>
    <w:rsid w:val="00673B83"/>
    <w:rsid w:val="00685FD1"/>
    <w:rsid w:val="00697C1C"/>
    <w:rsid w:val="006A4D6E"/>
    <w:rsid w:val="006A7506"/>
    <w:rsid w:val="006D094E"/>
    <w:rsid w:val="006D5E93"/>
    <w:rsid w:val="006D72D8"/>
    <w:rsid w:val="006F3B3F"/>
    <w:rsid w:val="00700B87"/>
    <w:rsid w:val="00717548"/>
    <w:rsid w:val="00731CD0"/>
    <w:rsid w:val="00731D5A"/>
    <w:rsid w:val="007462D4"/>
    <w:rsid w:val="00757F47"/>
    <w:rsid w:val="007633BE"/>
    <w:rsid w:val="00766308"/>
    <w:rsid w:val="007862D9"/>
    <w:rsid w:val="007A27E8"/>
    <w:rsid w:val="007A44D6"/>
    <w:rsid w:val="007A73EB"/>
    <w:rsid w:val="007B4266"/>
    <w:rsid w:val="007E0507"/>
    <w:rsid w:val="007E5F22"/>
    <w:rsid w:val="007E63B3"/>
    <w:rsid w:val="007F45BA"/>
    <w:rsid w:val="007F7FC2"/>
    <w:rsid w:val="00804ABB"/>
    <w:rsid w:val="00805CE3"/>
    <w:rsid w:val="00806C1A"/>
    <w:rsid w:val="00817378"/>
    <w:rsid w:val="00846962"/>
    <w:rsid w:val="008505AC"/>
    <w:rsid w:val="00855674"/>
    <w:rsid w:val="0085574F"/>
    <w:rsid w:val="00855C9C"/>
    <w:rsid w:val="008641CC"/>
    <w:rsid w:val="00893250"/>
    <w:rsid w:val="008C1074"/>
    <w:rsid w:val="008C2070"/>
    <w:rsid w:val="008C4340"/>
    <w:rsid w:val="008E00A9"/>
    <w:rsid w:val="008E35C6"/>
    <w:rsid w:val="008E4C52"/>
    <w:rsid w:val="008F6021"/>
    <w:rsid w:val="009147DB"/>
    <w:rsid w:val="00921BB9"/>
    <w:rsid w:val="0094299C"/>
    <w:rsid w:val="0094327C"/>
    <w:rsid w:val="009458C4"/>
    <w:rsid w:val="009475F8"/>
    <w:rsid w:val="00973074"/>
    <w:rsid w:val="00975D06"/>
    <w:rsid w:val="00985E3A"/>
    <w:rsid w:val="0099210F"/>
    <w:rsid w:val="009A2461"/>
    <w:rsid w:val="009A4E88"/>
    <w:rsid w:val="009B2E03"/>
    <w:rsid w:val="009F17A5"/>
    <w:rsid w:val="00A22311"/>
    <w:rsid w:val="00A340AB"/>
    <w:rsid w:val="00A367CA"/>
    <w:rsid w:val="00A47753"/>
    <w:rsid w:val="00A617E8"/>
    <w:rsid w:val="00A62377"/>
    <w:rsid w:val="00A625A3"/>
    <w:rsid w:val="00A81906"/>
    <w:rsid w:val="00A878C3"/>
    <w:rsid w:val="00AA525C"/>
    <w:rsid w:val="00AF266E"/>
    <w:rsid w:val="00AF62B2"/>
    <w:rsid w:val="00AF653F"/>
    <w:rsid w:val="00B04A2B"/>
    <w:rsid w:val="00B11F95"/>
    <w:rsid w:val="00B270E5"/>
    <w:rsid w:val="00B65A51"/>
    <w:rsid w:val="00B7781D"/>
    <w:rsid w:val="00B83B9F"/>
    <w:rsid w:val="00B845C0"/>
    <w:rsid w:val="00B9616E"/>
    <w:rsid w:val="00BA0940"/>
    <w:rsid w:val="00BA2C3C"/>
    <w:rsid w:val="00C004E5"/>
    <w:rsid w:val="00C01DD3"/>
    <w:rsid w:val="00C1693F"/>
    <w:rsid w:val="00C242DD"/>
    <w:rsid w:val="00C53DFE"/>
    <w:rsid w:val="00C84B8A"/>
    <w:rsid w:val="00C87ACE"/>
    <w:rsid w:val="00C9798A"/>
    <w:rsid w:val="00CA3DCF"/>
    <w:rsid w:val="00CB37E7"/>
    <w:rsid w:val="00CE5B40"/>
    <w:rsid w:val="00CF2258"/>
    <w:rsid w:val="00D03726"/>
    <w:rsid w:val="00D113B3"/>
    <w:rsid w:val="00D22854"/>
    <w:rsid w:val="00D340DD"/>
    <w:rsid w:val="00D3544A"/>
    <w:rsid w:val="00D367FF"/>
    <w:rsid w:val="00D40787"/>
    <w:rsid w:val="00D72990"/>
    <w:rsid w:val="00D77846"/>
    <w:rsid w:val="00D831DC"/>
    <w:rsid w:val="00D87AC8"/>
    <w:rsid w:val="00D93896"/>
    <w:rsid w:val="00D95D8B"/>
    <w:rsid w:val="00DA16F3"/>
    <w:rsid w:val="00DA1A13"/>
    <w:rsid w:val="00DA6B80"/>
    <w:rsid w:val="00DB2BE5"/>
    <w:rsid w:val="00DB2F5B"/>
    <w:rsid w:val="00DB4370"/>
    <w:rsid w:val="00DD0014"/>
    <w:rsid w:val="00DE5782"/>
    <w:rsid w:val="00DF038A"/>
    <w:rsid w:val="00E015F5"/>
    <w:rsid w:val="00E01A2A"/>
    <w:rsid w:val="00E16DC1"/>
    <w:rsid w:val="00E34074"/>
    <w:rsid w:val="00E3409A"/>
    <w:rsid w:val="00E4028E"/>
    <w:rsid w:val="00E54244"/>
    <w:rsid w:val="00E57883"/>
    <w:rsid w:val="00E631D0"/>
    <w:rsid w:val="00E6544D"/>
    <w:rsid w:val="00E75DAF"/>
    <w:rsid w:val="00E77284"/>
    <w:rsid w:val="00E838D6"/>
    <w:rsid w:val="00E93D7D"/>
    <w:rsid w:val="00E979D5"/>
    <w:rsid w:val="00EB4F79"/>
    <w:rsid w:val="00ED19DF"/>
    <w:rsid w:val="00ED347D"/>
    <w:rsid w:val="00ED55C4"/>
    <w:rsid w:val="00EE57D0"/>
    <w:rsid w:val="00EF2E5E"/>
    <w:rsid w:val="00EF4EB8"/>
    <w:rsid w:val="00F011E6"/>
    <w:rsid w:val="00F1013A"/>
    <w:rsid w:val="00F16924"/>
    <w:rsid w:val="00F23304"/>
    <w:rsid w:val="00F43E2E"/>
    <w:rsid w:val="00F46FC5"/>
    <w:rsid w:val="00F66943"/>
    <w:rsid w:val="00F93F3E"/>
    <w:rsid w:val="00FB0C0F"/>
    <w:rsid w:val="00FB4A18"/>
    <w:rsid w:val="00FC4DA0"/>
    <w:rsid w:val="00FC4E83"/>
    <w:rsid w:val="00FE37AA"/>
    <w:rsid w:val="00FE79EB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2EA92"/>
  <w15:chartTrackingRefBased/>
  <w15:docId w15:val="{16DC2915-16A3-40C1-B5BF-710FA939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B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84B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B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2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56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469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1906"/>
    <w:rPr>
      <w:b/>
      <w:bCs/>
    </w:rPr>
  </w:style>
  <w:style w:type="paragraph" w:customStyle="1" w:styleId="xmsonormal">
    <w:name w:val="x_msonormal"/>
    <w:basedOn w:val="Normal"/>
    <w:rsid w:val="00E77284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E7728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4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A9F1B-4E25-46EA-B990-E7D9CCE8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Keen</dc:creator>
  <cp:keywords/>
  <dc:description/>
  <cp:lastModifiedBy>Sara G. Gambier</cp:lastModifiedBy>
  <cp:revision>2</cp:revision>
  <cp:lastPrinted>2024-06-07T08:29:00Z</cp:lastPrinted>
  <dcterms:created xsi:type="dcterms:W3CDTF">2024-06-07T12:45:00Z</dcterms:created>
  <dcterms:modified xsi:type="dcterms:W3CDTF">2024-06-07T12:45:00Z</dcterms:modified>
</cp:coreProperties>
</file>